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C4695" w14:textId="520FBC67" w:rsidR="009E5E26" w:rsidRPr="00617210" w:rsidRDefault="00D409F4" w:rsidP="009E5E26">
      <w:pPr>
        <w:spacing w:before="100" w:beforeAutospacing="1" w:after="100" w:afterAutospacing="1"/>
        <w:rPr>
          <w:rFonts w:eastAsia="Times New Roman"/>
          <w:lang w:val="en" w:eastAsia="en-GB"/>
        </w:rPr>
      </w:pPr>
      <w:bookmarkStart w:id="0" w:name="_GoBack"/>
      <w:bookmarkEnd w:id="0"/>
      <w:r>
        <w:rPr>
          <w:rFonts w:eastAsia="Times New Roman"/>
          <w:lang w:val="en" w:eastAsia="en-GB"/>
        </w:rPr>
        <w:t>7</w:t>
      </w:r>
      <w:r w:rsidR="009E5E26" w:rsidRPr="00617210">
        <w:rPr>
          <w:rFonts w:eastAsia="Times New Roman"/>
          <w:lang w:val="en" w:eastAsia="en-GB"/>
        </w:rPr>
        <w:t xml:space="preserve"> </w:t>
      </w:r>
      <w:r w:rsidR="00F16850">
        <w:rPr>
          <w:rFonts w:eastAsia="Times New Roman"/>
          <w:lang w:val="en" w:eastAsia="en-GB"/>
        </w:rPr>
        <w:t>November</w:t>
      </w:r>
      <w:r w:rsidR="00F16850" w:rsidRPr="00617210">
        <w:rPr>
          <w:rFonts w:eastAsia="Times New Roman"/>
          <w:lang w:val="en" w:eastAsia="en-GB"/>
        </w:rPr>
        <w:t xml:space="preserve"> </w:t>
      </w:r>
      <w:r w:rsidR="009E5E26" w:rsidRPr="00617210">
        <w:rPr>
          <w:rFonts w:eastAsia="Times New Roman"/>
          <w:lang w:val="en" w:eastAsia="en-GB"/>
        </w:rPr>
        <w:t>2016</w:t>
      </w:r>
    </w:p>
    <w:p w14:paraId="2C4A97A1" w14:textId="40BBA0E9" w:rsidR="009E5E26" w:rsidRPr="00993377" w:rsidRDefault="009E5E26" w:rsidP="00993377">
      <w:pPr>
        <w:spacing w:before="100" w:beforeAutospacing="1" w:after="100" w:afterAutospacing="1"/>
        <w:jc w:val="center"/>
        <w:rPr>
          <w:rFonts w:eastAsia="Times New Roman"/>
          <w:b/>
          <w:lang w:val="en" w:eastAsia="en-GB"/>
        </w:rPr>
      </w:pPr>
      <w:r w:rsidRPr="00993377">
        <w:rPr>
          <w:rFonts w:eastAsia="Times New Roman"/>
          <w:b/>
          <w:lang w:val="en" w:eastAsia="en-GB"/>
        </w:rPr>
        <w:t>SyQic plc</w:t>
      </w:r>
      <w:r w:rsidR="00D409F4">
        <w:rPr>
          <w:rFonts w:eastAsia="Times New Roman"/>
          <w:b/>
          <w:lang w:val="en" w:eastAsia="en-GB"/>
        </w:rPr>
        <w:t xml:space="preserve"> </w:t>
      </w:r>
      <w:r w:rsidRPr="00993377">
        <w:rPr>
          <w:rFonts w:eastAsia="Times New Roman"/>
          <w:b/>
          <w:lang w:val="en" w:eastAsia="en-GB"/>
        </w:rPr>
        <w:t>("SyQic"</w:t>
      </w:r>
      <w:r w:rsidR="00D409F4">
        <w:rPr>
          <w:rFonts w:eastAsia="Times New Roman"/>
          <w:b/>
          <w:lang w:val="en" w:eastAsia="en-GB"/>
        </w:rPr>
        <w:t>, the “Company”</w:t>
      </w:r>
      <w:r w:rsidRPr="00993377">
        <w:rPr>
          <w:rFonts w:eastAsia="Times New Roman"/>
          <w:b/>
          <w:lang w:val="en" w:eastAsia="en-GB"/>
        </w:rPr>
        <w:t xml:space="preserve"> or the "Group")</w:t>
      </w:r>
    </w:p>
    <w:p w14:paraId="44A7C72A" w14:textId="77777777" w:rsidR="009E5E26" w:rsidRPr="00993377" w:rsidRDefault="009E5E26" w:rsidP="00993377">
      <w:pPr>
        <w:spacing w:before="100" w:beforeAutospacing="1" w:after="100" w:afterAutospacing="1"/>
        <w:jc w:val="center"/>
        <w:rPr>
          <w:rFonts w:eastAsia="Times New Roman"/>
          <w:b/>
          <w:lang w:val="en" w:eastAsia="en-GB"/>
        </w:rPr>
      </w:pPr>
      <w:r w:rsidRPr="00993377">
        <w:rPr>
          <w:rFonts w:eastAsia="Times New Roman"/>
          <w:b/>
          <w:lang w:val="en" w:eastAsia="en-GB"/>
        </w:rPr>
        <w:t>Final results</w:t>
      </w:r>
      <w:r w:rsidR="00645CD7">
        <w:rPr>
          <w:rFonts w:eastAsia="Times New Roman"/>
          <w:b/>
          <w:lang w:val="en" w:eastAsia="en-GB"/>
        </w:rPr>
        <w:t xml:space="preserve"> for the year ended 31 December 2015</w:t>
      </w:r>
    </w:p>
    <w:p w14:paraId="739081A1" w14:textId="77777777" w:rsidR="009E5E26" w:rsidRPr="00617210" w:rsidRDefault="009E5E26" w:rsidP="009E5E26">
      <w:pPr>
        <w:spacing w:before="100" w:beforeAutospacing="1" w:after="100" w:afterAutospacing="1"/>
        <w:rPr>
          <w:rFonts w:eastAsia="Times New Roman"/>
          <w:lang w:val="en" w:eastAsia="en-GB"/>
        </w:rPr>
      </w:pPr>
      <w:r w:rsidRPr="00617210">
        <w:rPr>
          <w:rFonts w:eastAsia="Times New Roman"/>
          <w:lang w:val="en" w:eastAsia="en-GB"/>
        </w:rPr>
        <w:t> SyQic plc (AIM:SYQ), a fast growing provider of live TV and on-demand video content across mobile and internet enabled consumer devices, today announces its final results for the year ended 31 December 2015.</w:t>
      </w:r>
    </w:p>
    <w:p w14:paraId="09C9E27F" w14:textId="77777777" w:rsidR="00066A0B" w:rsidRPr="00066A0B" w:rsidRDefault="009E5E26" w:rsidP="00066A0B">
      <w:pPr>
        <w:rPr>
          <w:b/>
          <w:bCs/>
        </w:rPr>
      </w:pPr>
      <w:r w:rsidRPr="009E5E26">
        <w:rPr>
          <w:rFonts w:ascii="Times New Roman" w:eastAsia="Times New Roman" w:hAnsi="Times New Roman" w:cs="Times New Roman"/>
          <w:lang w:val="en" w:eastAsia="en-GB"/>
        </w:rPr>
        <w:t> </w:t>
      </w:r>
      <w:r w:rsidR="00066A0B" w:rsidRPr="00066A0B">
        <w:rPr>
          <w:b/>
          <w:bCs/>
        </w:rPr>
        <w:t xml:space="preserve">FINANCIAL HIGHLIGHTS </w:t>
      </w:r>
    </w:p>
    <w:p w14:paraId="2102CFEC" w14:textId="77777777" w:rsidR="00066A0B" w:rsidRPr="00066A0B" w:rsidRDefault="00066A0B" w:rsidP="00066A0B">
      <w:pPr>
        <w:numPr>
          <w:ilvl w:val="0"/>
          <w:numId w:val="43"/>
        </w:numPr>
      </w:pPr>
      <w:r w:rsidRPr="00066A0B">
        <w:t>Revenue increased by 9% to £11.6</w:t>
      </w:r>
      <w:r w:rsidR="00623901">
        <w:t>6</w:t>
      </w:r>
      <w:r w:rsidRPr="00066A0B">
        <w:t>m (2014: £10.67m)</w:t>
      </w:r>
    </w:p>
    <w:p w14:paraId="03EF438A" w14:textId="77777777" w:rsidR="00066A0B" w:rsidRPr="00066A0B" w:rsidRDefault="00066A0B" w:rsidP="00066A0B">
      <w:pPr>
        <w:numPr>
          <w:ilvl w:val="0"/>
          <w:numId w:val="43"/>
        </w:numPr>
      </w:pPr>
      <w:r w:rsidRPr="00066A0B">
        <w:t xml:space="preserve">EBITDA increased by </w:t>
      </w:r>
      <w:r w:rsidR="00D139B8">
        <w:t>21</w:t>
      </w:r>
      <w:r w:rsidRPr="00066A0B">
        <w:t>% to £</w:t>
      </w:r>
      <w:r w:rsidR="00D139B8">
        <w:t>2</w:t>
      </w:r>
      <w:r w:rsidRPr="00066A0B">
        <w:t>.</w:t>
      </w:r>
      <w:r w:rsidR="00D139B8">
        <w:t>84</w:t>
      </w:r>
      <w:r w:rsidRPr="00066A0B">
        <w:t>m (2014: £2.34m)</w:t>
      </w:r>
    </w:p>
    <w:p w14:paraId="0CFEBE75" w14:textId="77777777" w:rsidR="00066A0B" w:rsidRPr="00066A0B" w:rsidRDefault="00066A0B" w:rsidP="00066A0B">
      <w:pPr>
        <w:numPr>
          <w:ilvl w:val="0"/>
          <w:numId w:val="43"/>
        </w:numPr>
      </w:pPr>
      <w:r w:rsidRPr="00066A0B">
        <w:t xml:space="preserve">Profit after tax increased by </w:t>
      </w:r>
      <w:r w:rsidR="00D139B8">
        <w:t>2</w:t>
      </w:r>
      <w:r w:rsidR="00DF5C2F">
        <w:t>5</w:t>
      </w:r>
      <w:r w:rsidRPr="00066A0B">
        <w:t>% to £2.</w:t>
      </w:r>
      <w:r w:rsidR="00D139B8">
        <w:t>4</w:t>
      </w:r>
      <w:r w:rsidR="0094469C">
        <w:t>8</w:t>
      </w:r>
      <w:r w:rsidRPr="00066A0B">
        <w:t>m (2014: £1.99m)</w:t>
      </w:r>
    </w:p>
    <w:p w14:paraId="23DD4042" w14:textId="7918D293" w:rsidR="00066A0B" w:rsidRPr="007742E3" w:rsidRDefault="00066A0B" w:rsidP="00066A0B">
      <w:pPr>
        <w:numPr>
          <w:ilvl w:val="0"/>
          <w:numId w:val="43"/>
        </w:numPr>
      </w:pPr>
      <w:r w:rsidRPr="00066A0B">
        <w:t xml:space="preserve">Earnings per share increased by </w:t>
      </w:r>
      <w:r w:rsidR="00D139B8">
        <w:t>13</w:t>
      </w:r>
      <w:r w:rsidRPr="007742E3">
        <w:t xml:space="preserve">% to </w:t>
      </w:r>
      <w:r w:rsidR="00D139B8">
        <w:t>9</w:t>
      </w:r>
      <w:r w:rsidRPr="007742E3">
        <w:t>.</w:t>
      </w:r>
      <w:r w:rsidR="00D139B8">
        <w:t>20</w:t>
      </w:r>
      <w:r w:rsidRPr="007742E3">
        <w:t xml:space="preserve">p </w:t>
      </w:r>
      <w:r w:rsidR="009219AF">
        <w:t xml:space="preserve">(2014: </w:t>
      </w:r>
      <w:r w:rsidRPr="007742E3">
        <w:t>8.14p</w:t>
      </w:r>
      <w:r w:rsidR="009219AF">
        <w:t>)</w:t>
      </w:r>
    </w:p>
    <w:p w14:paraId="79F6EED4" w14:textId="77777777" w:rsidR="00066A0B" w:rsidRPr="007742E3" w:rsidRDefault="00066A0B" w:rsidP="00066A0B">
      <w:pPr>
        <w:numPr>
          <w:ilvl w:val="0"/>
          <w:numId w:val="43"/>
        </w:numPr>
      </w:pPr>
      <w:r w:rsidRPr="007742E3">
        <w:t>Net assets of £9.</w:t>
      </w:r>
      <w:r w:rsidR="00D139B8">
        <w:t>45</w:t>
      </w:r>
      <w:r w:rsidRPr="007742E3">
        <w:t>m</w:t>
      </w:r>
      <w:r w:rsidR="009219AF">
        <w:t xml:space="preserve"> at 31 December 2015</w:t>
      </w:r>
      <w:r w:rsidRPr="007742E3">
        <w:t xml:space="preserve"> (</w:t>
      </w:r>
      <w:r w:rsidR="00645CD7">
        <w:t xml:space="preserve">31 December </w:t>
      </w:r>
      <w:r w:rsidRPr="007742E3">
        <w:t>2014: £8.</w:t>
      </w:r>
      <w:r w:rsidR="00D139B8">
        <w:t>27</w:t>
      </w:r>
      <w:r w:rsidRPr="007742E3">
        <w:t>m)</w:t>
      </w:r>
    </w:p>
    <w:p w14:paraId="11352677" w14:textId="77777777" w:rsidR="00066A0B" w:rsidRPr="007742E3" w:rsidRDefault="00066A0B" w:rsidP="00066A0B">
      <w:pPr>
        <w:numPr>
          <w:ilvl w:val="0"/>
          <w:numId w:val="43"/>
        </w:numPr>
      </w:pPr>
      <w:r w:rsidRPr="007742E3">
        <w:t>Trade receivables (before fair value adjustment) of £12.</w:t>
      </w:r>
      <w:r w:rsidR="00D530B4">
        <w:t>42</w:t>
      </w:r>
      <w:r w:rsidRPr="007742E3">
        <w:t>m (</w:t>
      </w:r>
      <w:r w:rsidR="00645CD7">
        <w:t xml:space="preserve">31 December </w:t>
      </w:r>
      <w:r w:rsidRPr="007742E3">
        <w:t>2014: £7.47m)</w:t>
      </w:r>
    </w:p>
    <w:p w14:paraId="3F1168FD" w14:textId="77777777" w:rsidR="00066A0B" w:rsidRPr="00066A0B" w:rsidRDefault="00066A0B" w:rsidP="00066A0B">
      <w:pPr>
        <w:numPr>
          <w:ilvl w:val="0"/>
          <w:numId w:val="43"/>
        </w:numPr>
      </w:pPr>
      <w:r w:rsidRPr="007742E3">
        <w:t>Fair value discount expense of £0.6</w:t>
      </w:r>
      <w:r w:rsidR="00D93C76">
        <w:t>9</w:t>
      </w:r>
      <w:r w:rsidRPr="007742E3">
        <w:t>m (</w:t>
      </w:r>
      <w:r w:rsidR="00645CD7">
        <w:t xml:space="preserve">31 December </w:t>
      </w:r>
      <w:r w:rsidRPr="007742E3">
        <w:t>2014: £0.3</w:t>
      </w:r>
      <w:r w:rsidR="00D93C76">
        <w:t>4</w:t>
      </w:r>
      <w:r w:rsidRPr="007742E3">
        <w:t>m) applied</w:t>
      </w:r>
      <w:r w:rsidRPr="00066A0B">
        <w:t xml:space="preserve"> to trade receivables</w:t>
      </w:r>
    </w:p>
    <w:p w14:paraId="19F58FDF" w14:textId="77777777" w:rsidR="00645CD7" w:rsidRDefault="00066A0B" w:rsidP="00066A0B">
      <w:pPr>
        <w:numPr>
          <w:ilvl w:val="0"/>
          <w:numId w:val="43"/>
        </w:numPr>
      </w:pPr>
      <w:r w:rsidRPr="00066A0B">
        <w:t>Foreign exchange reserve movement of £1.</w:t>
      </w:r>
      <w:r w:rsidR="0094469C">
        <w:t>33</w:t>
      </w:r>
      <w:r w:rsidRPr="00066A0B">
        <w:t>m (2014: £0.03m)</w:t>
      </w:r>
    </w:p>
    <w:p w14:paraId="7C9D2F4E" w14:textId="77777777" w:rsidR="00066A0B" w:rsidRPr="00066A0B" w:rsidRDefault="00645CD7" w:rsidP="00066A0B">
      <w:pPr>
        <w:numPr>
          <w:ilvl w:val="0"/>
          <w:numId w:val="43"/>
        </w:numPr>
      </w:pPr>
      <w:r>
        <w:t>Qualified audit opinion on the financial statements for the year ended 31 December 2015 as the auditors are unable to obtain sufficient audit evidence to assess the recoverability of the Company’s trade debtors</w:t>
      </w:r>
      <w:r w:rsidR="00F16850">
        <w:t xml:space="preserve">. </w:t>
      </w:r>
      <w:r w:rsidR="00F16850" w:rsidRPr="00F16850">
        <w:t>Additionally, the audit opinion for the year ended 31 December 2015 include</w:t>
      </w:r>
      <w:r w:rsidR="00F16850">
        <w:t>s</w:t>
      </w:r>
      <w:r w:rsidR="00F16850" w:rsidRPr="00F16850">
        <w:t xml:space="preserve"> a going concern emphasis of matter  </w:t>
      </w:r>
      <w:r w:rsidR="00066A0B" w:rsidRPr="00066A0B">
        <w:t xml:space="preserve">  </w:t>
      </w:r>
    </w:p>
    <w:p w14:paraId="352CC69C" w14:textId="77777777" w:rsidR="00066A0B" w:rsidRPr="00066A0B" w:rsidRDefault="00066A0B" w:rsidP="00066A0B">
      <w:pPr>
        <w:rPr>
          <w:b/>
        </w:rPr>
      </w:pPr>
    </w:p>
    <w:p w14:paraId="11CC3181" w14:textId="77777777" w:rsidR="00066A0B" w:rsidRPr="00066A0B" w:rsidRDefault="00066A0B" w:rsidP="00066A0B">
      <w:pPr>
        <w:rPr>
          <w:b/>
          <w:bCs/>
        </w:rPr>
      </w:pPr>
      <w:r w:rsidRPr="00066A0B">
        <w:rPr>
          <w:b/>
          <w:bCs/>
        </w:rPr>
        <w:t xml:space="preserve">OPERATIONAL HIGHLIGHTS </w:t>
      </w:r>
    </w:p>
    <w:p w14:paraId="6193EBBE" w14:textId="77777777" w:rsidR="00066A0B" w:rsidRPr="00066A0B" w:rsidRDefault="00066A0B" w:rsidP="00066A0B">
      <w:pPr>
        <w:numPr>
          <w:ilvl w:val="0"/>
          <w:numId w:val="44"/>
        </w:numPr>
      </w:pPr>
      <w:r w:rsidRPr="00066A0B">
        <w:t>Launch of Yoomob service in Europe</w:t>
      </w:r>
    </w:p>
    <w:p w14:paraId="02C7B59D" w14:textId="77777777" w:rsidR="00573003" w:rsidRDefault="00066A0B" w:rsidP="00F16850">
      <w:pPr>
        <w:numPr>
          <w:ilvl w:val="0"/>
          <w:numId w:val="44"/>
        </w:numPr>
      </w:pPr>
      <w:r w:rsidRPr="00066A0B">
        <w:t>Click to pay payment platform introduced</w:t>
      </w:r>
    </w:p>
    <w:p w14:paraId="428EF67E" w14:textId="77777777" w:rsidR="00066A0B" w:rsidRPr="00066A0B" w:rsidRDefault="00066A0B" w:rsidP="00F16850">
      <w:pPr>
        <w:numPr>
          <w:ilvl w:val="0"/>
          <w:numId w:val="44"/>
        </w:numPr>
      </w:pPr>
      <w:r w:rsidRPr="00066A0B">
        <w:t xml:space="preserve">Increased use of social media has helped to boost growth opportunities </w:t>
      </w:r>
    </w:p>
    <w:p w14:paraId="01930AEF" w14:textId="77777777" w:rsidR="00066A0B" w:rsidRPr="00066A0B" w:rsidRDefault="00066A0B" w:rsidP="00066A0B">
      <w:pPr>
        <w:rPr>
          <w:b/>
        </w:rPr>
      </w:pPr>
    </w:p>
    <w:p w14:paraId="01171E10" w14:textId="77777777" w:rsidR="00066A0B" w:rsidRPr="00066A0B" w:rsidRDefault="00066A0B" w:rsidP="00066A0B">
      <w:pPr>
        <w:rPr>
          <w:b/>
        </w:rPr>
      </w:pPr>
      <w:r w:rsidRPr="00066A0B">
        <w:rPr>
          <w:b/>
        </w:rPr>
        <w:t xml:space="preserve">POST PERIOD HIGHLIGHTS </w:t>
      </w:r>
    </w:p>
    <w:p w14:paraId="6EE8F7DE" w14:textId="77777777" w:rsidR="00066A0B" w:rsidRPr="00066A0B" w:rsidRDefault="00066A0B" w:rsidP="00066A0B">
      <w:pPr>
        <w:numPr>
          <w:ilvl w:val="0"/>
          <w:numId w:val="45"/>
        </w:numPr>
        <w:rPr>
          <w:b/>
        </w:rPr>
      </w:pPr>
      <w:r w:rsidRPr="00066A0B">
        <w:t xml:space="preserve">Launch of Yoomob in </w:t>
      </w:r>
      <w:r w:rsidR="00BF1538">
        <w:t xml:space="preserve">the UK, </w:t>
      </w:r>
      <w:r w:rsidRPr="00066A0B">
        <w:t>Italy and Spain</w:t>
      </w:r>
    </w:p>
    <w:p w14:paraId="7A7A03DB" w14:textId="77777777" w:rsidR="00066A0B" w:rsidRPr="00066A0B" w:rsidRDefault="00066A0B" w:rsidP="00066A0B">
      <w:pPr>
        <w:numPr>
          <w:ilvl w:val="0"/>
          <w:numId w:val="45"/>
        </w:numPr>
        <w:rPr>
          <w:b/>
        </w:rPr>
      </w:pPr>
      <w:r w:rsidRPr="00066A0B">
        <w:t>Commencement of Yoomob trial service in Kenya</w:t>
      </w:r>
    </w:p>
    <w:p w14:paraId="35F2D1FC" w14:textId="77777777" w:rsidR="00066A0B" w:rsidRPr="00066A0B" w:rsidRDefault="00066A0B" w:rsidP="00066A0B">
      <w:pPr>
        <w:numPr>
          <w:ilvl w:val="0"/>
          <w:numId w:val="45"/>
        </w:numPr>
        <w:rPr>
          <w:b/>
        </w:rPr>
      </w:pPr>
      <w:r w:rsidRPr="00066A0B">
        <w:t>Introduction of Cool2vu subscription service</w:t>
      </w:r>
    </w:p>
    <w:p w14:paraId="3F6E79E7" w14:textId="77777777" w:rsidR="00066A0B" w:rsidRPr="00993377" w:rsidRDefault="00066A0B" w:rsidP="00066A0B">
      <w:pPr>
        <w:numPr>
          <w:ilvl w:val="0"/>
          <w:numId w:val="45"/>
        </w:numPr>
        <w:rPr>
          <w:b/>
        </w:rPr>
      </w:pPr>
      <w:r w:rsidRPr="00066A0B">
        <w:t xml:space="preserve">Merging of Cool2vu and Yoomob services </w:t>
      </w:r>
      <w:r w:rsidRPr="001D3135">
        <w:t>for ease of product management for uniform commercial model comprising of subscriptions and advertising revenues in all markets</w:t>
      </w:r>
    </w:p>
    <w:p w14:paraId="0C476618" w14:textId="77777777" w:rsidR="001D3135" w:rsidRPr="00993377" w:rsidRDefault="001D3135" w:rsidP="001D3135">
      <w:pPr>
        <w:numPr>
          <w:ilvl w:val="0"/>
          <w:numId w:val="45"/>
        </w:numPr>
      </w:pPr>
      <w:r w:rsidRPr="00993377">
        <w:t>The Company has received interest from Yuma Ventures Ltd, a BVI incorporated investment holding company, to acquire all shares in the Company</w:t>
      </w:r>
    </w:p>
    <w:p w14:paraId="2A244BA9" w14:textId="77777777" w:rsidR="00EA0234" w:rsidRDefault="00EA0234" w:rsidP="00444A40"/>
    <w:p w14:paraId="0705BB36" w14:textId="77777777" w:rsidR="000645DA" w:rsidRDefault="000645DA" w:rsidP="000645DA">
      <w:pPr>
        <w:rPr>
          <w:lang w:val="en-US"/>
        </w:rPr>
      </w:pPr>
      <w:r w:rsidRPr="000645DA">
        <w:rPr>
          <w:lang w:val="en-US"/>
        </w:rPr>
        <w:t xml:space="preserve">On 28 June 2016, the board of directors of SyQic announced that it had become apparent that the Company would not be in a position to publish its audited report and accounts for the year ended 31 December 2015 by 30 June 2016 in accordance with Rule 19 of the AIM Rules for Companies. As a result trading in the Company's shares was suspended on AIM. </w:t>
      </w:r>
    </w:p>
    <w:p w14:paraId="4943D3ED" w14:textId="77777777" w:rsidR="000645DA" w:rsidRDefault="000645DA" w:rsidP="000645DA">
      <w:pPr>
        <w:rPr>
          <w:lang w:val="en-US"/>
        </w:rPr>
      </w:pPr>
    </w:p>
    <w:p w14:paraId="4D775AED" w14:textId="01EBAC76" w:rsidR="00AB0AF0" w:rsidRPr="00AB0AF0" w:rsidRDefault="00F16850" w:rsidP="000645DA">
      <w:pPr>
        <w:rPr>
          <w:lang w:val="en"/>
        </w:rPr>
      </w:pPr>
      <w:r w:rsidRPr="00F16850">
        <w:rPr>
          <w:lang w:val="en-US"/>
        </w:rPr>
        <w:t>Due to the qualified audit opinion on the financial statements for the year ended 31 December 2015 and emphasis about the Company’s ability to continue as a going concern being dependent</w:t>
      </w:r>
      <w:r w:rsidR="00257F88">
        <w:t>, inter alia,</w:t>
      </w:r>
      <w:r w:rsidRPr="00F16850">
        <w:rPr>
          <w:lang w:val="en-US"/>
        </w:rPr>
        <w:t xml:space="preserve"> on the collection of trade receivables</w:t>
      </w:r>
      <w:r w:rsidR="0038076C" w:rsidRPr="00617210">
        <w:rPr>
          <w:rFonts w:eastAsia="Times New Roman"/>
          <w:lang w:eastAsia="en-GB"/>
        </w:rPr>
        <w:t xml:space="preserve"> and the ability to ra</w:t>
      </w:r>
      <w:r w:rsidR="00B62126">
        <w:rPr>
          <w:rFonts w:eastAsia="Times New Roman"/>
          <w:lang w:eastAsia="en-GB"/>
        </w:rPr>
        <w:t>ise fu</w:t>
      </w:r>
      <w:r w:rsidR="00654B36">
        <w:rPr>
          <w:rFonts w:eastAsia="Times New Roman"/>
          <w:lang w:eastAsia="en-GB"/>
        </w:rPr>
        <w:t>ture</w:t>
      </w:r>
      <w:r w:rsidR="00B62126">
        <w:rPr>
          <w:rFonts w:eastAsia="Times New Roman"/>
          <w:lang w:eastAsia="en-GB"/>
        </w:rPr>
        <w:t xml:space="preserve"> funds</w:t>
      </w:r>
      <w:r w:rsidRPr="00F16850">
        <w:rPr>
          <w:lang w:val="en-US"/>
        </w:rPr>
        <w:t xml:space="preserve">, the Company’s shares remain suspended from trading on AIM. </w:t>
      </w:r>
      <w:r w:rsidRPr="00F16850">
        <w:rPr>
          <w:lang w:val="en"/>
        </w:rPr>
        <w:t>Further details on the qualified opinion on the financial statements and the going concern emphasis of matter are set out in note 1 of the financial statements</w:t>
      </w:r>
      <w:r w:rsidR="004A2065">
        <w:t xml:space="preserve"> </w:t>
      </w:r>
      <w:r w:rsidR="00AB0AF0" w:rsidRPr="00AB0AF0">
        <w:rPr>
          <w:lang w:val="en"/>
        </w:rPr>
        <w:t>for the year ended 31 December 2015</w:t>
      </w:r>
      <w:r w:rsidR="00AB0AF0" w:rsidRPr="00AB0AF0">
        <w:t>.</w:t>
      </w:r>
    </w:p>
    <w:p w14:paraId="76E80957" w14:textId="77777777" w:rsidR="00AB0AF0" w:rsidRPr="00AB0AF0" w:rsidRDefault="00AB0AF0" w:rsidP="00AB0AF0">
      <w:pPr>
        <w:rPr>
          <w:lang w:val="en-US"/>
        </w:rPr>
      </w:pPr>
    </w:p>
    <w:p w14:paraId="3EBB473E" w14:textId="77777777" w:rsidR="00AB0AF0" w:rsidRPr="00AB0AF0" w:rsidRDefault="00AB0AF0" w:rsidP="00AB0AF0">
      <w:pPr>
        <w:rPr>
          <w:lang w:val="en-US"/>
        </w:rPr>
      </w:pPr>
      <w:r w:rsidRPr="00AB0AF0">
        <w:rPr>
          <w:lang w:val="en-US"/>
        </w:rPr>
        <w:t>In the event that trading in the Company’s shares is not recommenced within six months of the date of suspension, trading in the Company’s shares on AIM will be cancelled altogether.</w:t>
      </w:r>
    </w:p>
    <w:p w14:paraId="31A8DA16" w14:textId="77777777" w:rsidR="00F16850" w:rsidRPr="00F16850" w:rsidRDefault="00F16850" w:rsidP="00F16850"/>
    <w:p w14:paraId="35C33930" w14:textId="77777777" w:rsidR="00EA0234" w:rsidRDefault="00EA0234" w:rsidP="00993377">
      <w:pPr>
        <w:rPr>
          <w:rFonts w:eastAsia="Times New Roman"/>
          <w:lang w:val="en" w:eastAsia="en-GB"/>
        </w:rPr>
      </w:pPr>
      <w:r w:rsidRPr="00617210">
        <w:rPr>
          <w:rFonts w:eastAsia="Times New Roman"/>
          <w:b/>
          <w:bCs/>
          <w:lang w:val="en" w:eastAsia="en-GB"/>
        </w:rPr>
        <w:t xml:space="preserve">Jamal Hassim, Group Chief Executive Officer, commented: </w:t>
      </w:r>
      <w:r w:rsidRPr="00617210">
        <w:rPr>
          <w:rFonts w:eastAsia="Times New Roman"/>
          <w:lang w:val="en" w:eastAsia="en-GB"/>
        </w:rPr>
        <w:t xml:space="preserve">"The Board is pleased with the progress made during 2015, which saw </w:t>
      </w:r>
      <w:r w:rsidR="00AB2AF5" w:rsidRPr="00617210">
        <w:rPr>
          <w:rFonts w:eastAsia="Times New Roman"/>
          <w:lang w:val="en" w:eastAsia="en-GB"/>
        </w:rPr>
        <w:t xml:space="preserve">further </w:t>
      </w:r>
      <w:r w:rsidRPr="00617210">
        <w:rPr>
          <w:rFonts w:eastAsia="Times New Roman"/>
          <w:lang w:val="en" w:eastAsia="en-GB"/>
        </w:rPr>
        <w:t>increase</w:t>
      </w:r>
      <w:r w:rsidR="00AB2AF5" w:rsidRPr="00617210">
        <w:rPr>
          <w:rFonts w:eastAsia="Times New Roman"/>
          <w:lang w:val="en" w:eastAsia="en-GB"/>
        </w:rPr>
        <w:t>s in revenues and earnings notwithstanding the challenges of a 15% depreciation in the Malaysian Ringgit</w:t>
      </w:r>
      <w:r w:rsidRPr="00617210">
        <w:rPr>
          <w:rFonts w:eastAsia="Times New Roman"/>
          <w:lang w:val="en" w:eastAsia="en-GB"/>
        </w:rPr>
        <w:t>.</w:t>
      </w:r>
      <w:r w:rsidR="00450996" w:rsidRPr="00617210">
        <w:rPr>
          <w:rFonts w:eastAsia="Times New Roman"/>
          <w:lang w:val="en" w:eastAsia="en-GB"/>
        </w:rPr>
        <w:t>’’</w:t>
      </w:r>
    </w:p>
    <w:p w14:paraId="1D75ACF3" w14:textId="77777777" w:rsidR="00EA0234" w:rsidRPr="00617210" w:rsidRDefault="00EA0234" w:rsidP="00EA0234">
      <w:pPr>
        <w:spacing w:before="100" w:beforeAutospacing="1" w:after="100" w:afterAutospacing="1"/>
        <w:rPr>
          <w:rFonts w:eastAsia="Times New Roman"/>
          <w:lang w:val="en" w:eastAsia="en-GB"/>
        </w:rPr>
      </w:pPr>
      <w:r w:rsidRPr="00617210">
        <w:rPr>
          <w:rFonts w:eastAsia="Times New Roman"/>
          <w:lang w:val="en" w:eastAsia="en-GB"/>
        </w:rPr>
        <w:t xml:space="preserve">"Furthermore, </w:t>
      </w:r>
      <w:r w:rsidR="00450996" w:rsidRPr="00617210">
        <w:rPr>
          <w:rFonts w:eastAsia="Times New Roman"/>
          <w:lang w:val="en" w:eastAsia="en-GB"/>
        </w:rPr>
        <w:t>we have expanded our Yoomob services beyond our traditional markets and commenced trials of Cool2vu in Africa</w:t>
      </w:r>
      <w:r w:rsidRPr="00617210">
        <w:rPr>
          <w:rFonts w:eastAsia="Times New Roman"/>
          <w:lang w:val="en" w:eastAsia="en-GB"/>
        </w:rPr>
        <w:t>.</w:t>
      </w:r>
      <w:r w:rsidR="00450996" w:rsidRPr="00617210">
        <w:rPr>
          <w:rFonts w:eastAsia="Times New Roman"/>
          <w:lang w:val="en" w:eastAsia="en-GB"/>
        </w:rPr>
        <w:t>’’</w:t>
      </w:r>
    </w:p>
    <w:p w14:paraId="1B3F37D5" w14:textId="4700A25C" w:rsidR="00645CD7" w:rsidRDefault="00EA0234" w:rsidP="00EA0234">
      <w:pPr>
        <w:spacing w:before="100" w:beforeAutospacing="1" w:after="100" w:afterAutospacing="1"/>
        <w:rPr>
          <w:rFonts w:eastAsia="Times New Roman"/>
          <w:lang w:val="en" w:eastAsia="en-GB"/>
        </w:rPr>
      </w:pPr>
      <w:r w:rsidRPr="00617210">
        <w:rPr>
          <w:rFonts w:eastAsia="Times New Roman"/>
          <w:lang w:val="en" w:eastAsia="en-GB"/>
        </w:rPr>
        <w:t>"</w:t>
      </w:r>
      <w:r w:rsidR="00450996" w:rsidRPr="00617210">
        <w:rPr>
          <w:rFonts w:eastAsia="Times New Roman"/>
          <w:lang w:val="en" w:eastAsia="en-GB"/>
        </w:rPr>
        <w:t>We continue to address the problem of slow collection from our two largest customers and as a prudent measure have made a provision against the oldest balances outstanding</w:t>
      </w:r>
      <w:r w:rsidRPr="00617210">
        <w:rPr>
          <w:rFonts w:eastAsia="Times New Roman"/>
          <w:lang w:val="en" w:eastAsia="en-GB"/>
        </w:rPr>
        <w:t>.</w:t>
      </w:r>
      <w:r w:rsidR="004161B2" w:rsidRPr="00617210">
        <w:rPr>
          <w:rFonts w:eastAsia="Times New Roman"/>
          <w:lang w:val="en" w:eastAsia="en-GB"/>
        </w:rPr>
        <w:t xml:space="preserve"> This has impacted on cash flow</w:t>
      </w:r>
      <w:r w:rsidR="0059667F">
        <w:rPr>
          <w:rFonts w:eastAsia="Times New Roman"/>
          <w:lang w:val="en" w:eastAsia="en-GB"/>
        </w:rPr>
        <w:t xml:space="preserve"> but new payment plans have recently been agreed which should help to improve the position</w:t>
      </w:r>
      <w:r w:rsidR="00645CD7">
        <w:rPr>
          <w:rFonts w:eastAsia="Times New Roman"/>
          <w:lang w:val="en" w:eastAsia="en-GB"/>
        </w:rPr>
        <w:t>.</w:t>
      </w:r>
      <w:r w:rsidR="006C2049">
        <w:rPr>
          <w:rFonts w:eastAsia="Times New Roman"/>
          <w:lang w:val="en" w:eastAsia="en-GB"/>
        </w:rPr>
        <w:t xml:space="preserve">  The slow payments by our two largest customers has resulted in the financial statements for the year ended 31 December 2015 containing a qualified audit opinion and an emphasis of matter in relation to the Company’s ability to trade as a going concern.</w:t>
      </w:r>
      <w:r w:rsidRPr="00617210">
        <w:rPr>
          <w:rFonts w:eastAsia="Times New Roman"/>
          <w:lang w:val="en" w:eastAsia="en-GB"/>
        </w:rPr>
        <w:t>"</w:t>
      </w:r>
    </w:p>
    <w:p w14:paraId="634DA0AC" w14:textId="3E99DE32" w:rsidR="001032A7" w:rsidRPr="00617210" w:rsidRDefault="001032A7" w:rsidP="001032A7">
      <w:pPr>
        <w:spacing w:before="100" w:beforeAutospacing="1" w:after="100" w:afterAutospacing="1"/>
        <w:rPr>
          <w:rFonts w:eastAsia="Times New Roman"/>
          <w:lang w:val="en" w:eastAsia="en-GB"/>
        </w:rPr>
      </w:pPr>
      <w:r w:rsidRPr="00617210">
        <w:rPr>
          <w:rFonts w:eastAsia="Times New Roman"/>
          <w:lang w:val="en" w:eastAsia="en-GB"/>
        </w:rPr>
        <w:t xml:space="preserve">The  </w:t>
      </w:r>
      <w:r w:rsidR="002677F9">
        <w:rPr>
          <w:rFonts w:eastAsia="Times New Roman"/>
          <w:lang w:eastAsia="en-GB"/>
        </w:rPr>
        <w:t xml:space="preserve">annual </w:t>
      </w:r>
      <w:r w:rsidRPr="00617210">
        <w:rPr>
          <w:rFonts w:eastAsia="Times New Roman"/>
          <w:lang w:val="en" w:eastAsia="en-GB"/>
        </w:rPr>
        <w:t>report will shortly be available on the Company's website (www.syqic.com)</w:t>
      </w:r>
      <w:r>
        <w:rPr>
          <w:rFonts w:eastAsia="Times New Roman"/>
          <w:lang w:val="en" w:eastAsia="en-GB"/>
        </w:rPr>
        <w:t xml:space="preserve"> and will be posted to all registered shareholders</w:t>
      </w:r>
      <w:r w:rsidRPr="00617210">
        <w:rPr>
          <w:rFonts w:eastAsia="Times New Roman"/>
          <w:lang w:val="en" w:eastAsia="en-GB"/>
        </w:rPr>
        <w:t>.</w:t>
      </w:r>
    </w:p>
    <w:tbl>
      <w:tblPr>
        <w:tblW w:w="0" w:type="auto"/>
        <w:tblCellSpacing w:w="0" w:type="dxa"/>
        <w:tblCellMar>
          <w:left w:w="0" w:type="dxa"/>
          <w:right w:w="0" w:type="dxa"/>
        </w:tblCellMar>
        <w:tblLook w:val="04A0" w:firstRow="1" w:lastRow="0" w:firstColumn="1" w:lastColumn="0" w:noHBand="0" w:noVBand="1"/>
      </w:tblPr>
      <w:tblGrid>
        <w:gridCol w:w="3210"/>
        <w:gridCol w:w="2922"/>
      </w:tblGrid>
      <w:tr w:rsidR="009127EA" w:rsidRPr="009127EA" w14:paraId="2685D755" w14:textId="77777777" w:rsidTr="00645CD7">
        <w:trPr>
          <w:tblCellSpacing w:w="0" w:type="dxa"/>
        </w:trPr>
        <w:tc>
          <w:tcPr>
            <w:tcW w:w="0" w:type="auto"/>
            <w:hideMark/>
          </w:tcPr>
          <w:p w14:paraId="3419CC76" w14:textId="77777777" w:rsidR="009127EA" w:rsidRPr="00993377" w:rsidRDefault="009127EA" w:rsidP="009127EA">
            <w:pPr>
              <w:spacing w:before="100" w:beforeAutospacing="1" w:after="100" w:afterAutospacing="1"/>
              <w:rPr>
                <w:rFonts w:eastAsia="Times New Roman"/>
                <w:b/>
                <w:lang w:eastAsia="en-GB"/>
              </w:rPr>
            </w:pPr>
            <w:r w:rsidRPr="00993377">
              <w:rPr>
                <w:rFonts w:eastAsia="Times New Roman"/>
                <w:b/>
                <w:lang w:eastAsia="en-GB"/>
              </w:rPr>
              <w:t>For further information:</w:t>
            </w:r>
          </w:p>
        </w:tc>
        <w:tc>
          <w:tcPr>
            <w:tcW w:w="0" w:type="auto"/>
            <w:hideMark/>
          </w:tcPr>
          <w:p w14:paraId="5CC5ACDF" w14:textId="77777777" w:rsidR="009127EA" w:rsidRPr="009127EA" w:rsidRDefault="009127EA" w:rsidP="009127EA">
            <w:pPr>
              <w:spacing w:before="100" w:beforeAutospacing="1" w:after="100" w:afterAutospacing="1"/>
              <w:rPr>
                <w:rFonts w:ascii="Times New Roman" w:eastAsia="Times New Roman" w:hAnsi="Times New Roman" w:cs="Times New Roman"/>
                <w:sz w:val="24"/>
                <w:szCs w:val="24"/>
                <w:lang w:eastAsia="en-GB"/>
              </w:rPr>
            </w:pPr>
            <w:r w:rsidRPr="009127EA">
              <w:rPr>
                <w:rFonts w:ascii="Times New Roman" w:eastAsia="Times New Roman" w:hAnsi="Times New Roman" w:cs="Times New Roman"/>
                <w:sz w:val="24"/>
                <w:szCs w:val="24"/>
                <w:lang w:eastAsia="en-GB"/>
              </w:rPr>
              <w:t> </w:t>
            </w:r>
          </w:p>
        </w:tc>
      </w:tr>
      <w:tr w:rsidR="009127EA" w:rsidRPr="00A053A1" w14:paraId="1D6BC1BE" w14:textId="77777777" w:rsidTr="00645CD7">
        <w:trPr>
          <w:tblCellSpacing w:w="0" w:type="dxa"/>
        </w:trPr>
        <w:tc>
          <w:tcPr>
            <w:tcW w:w="0" w:type="auto"/>
            <w:hideMark/>
          </w:tcPr>
          <w:p w14:paraId="77A29611" w14:textId="77777777" w:rsidR="009127EA" w:rsidRPr="000645DA" w:rsidRDefault="009127EA" w:rsidP="009127EA">
            <w:pPr>
              <w:spacing w:before="100" w:beforeAutospacing="1" w:after="100" w:afterAutospacing="1"/>
              <w:rPr>
                <w:rFonts w:eastAsia="Times New Roman"/>
                <w:b/>
                <w:lang w:eastAsia="en-GB"/>
              </w:rPr>
            </w:pPr>
            <w:r w:rsidRPr="000645DA">
              <w:rPr>
                <w:rFonts w:eastAsia="Times New Roman"/>
                <w:b/>
                <w:lang w:eastAsia="en-GB"/>
              </w:rPr>
              <w:lastRenderedPageBreak/>
              <w:t>SyQic plc</w:t>
            </w:r>
          </w:p>
          <w:p w14:paraId="3364013D" w14:textId="77777777"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Jamal Hassim, Group Chief Executive Officer</w:t>
            </w:r>
          </w:p>
          <w:p w14:paraId="1E904CC4" w14:textId="77777777"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Steve Elliff, Chief Financial Officer</w:t>
            </w:r>
          </w:p>
          <w:p w14:paraId="20DDB93F" w14:textId="77777777" w:rsidR="009127EA" w:rsidRPr="00617210" w:rsidRDefault="009E60A3" w:rsidP="009127EA">
            <w:pPr>
              <w:spacing w:before="100" w:beforeAutospacing="1" w:after="100" w:afterAutospacing="1"/>
              <w:rPr>
                <w:rFonts w:eastAsia="Times New Roman"/>
                <w:lang w:eastAsia="en-GB"/>
              </w:rPr>
            </w:pPr>
            <w:hyperlink r:id="rId8" w:history="1">
              <w:r w:rsidR="009127EA" w:rsidRPr="00617210">
                <w:rPr>
                  <w:rFonts w:eastAsia="Times New Roman"/>
                  <w:color w:val="0000FF"/>
                  <w:u w:val="single"/>
                  <w:lang w:eastAsia="en-GB"/>
                </w:rPr>
                <w:t>www.syqic.com</w:t>
              </w:r>
            </w:hyperlink>
          </w:p>
          <w:p w14:paraId="751868A5" w14:textId="77777777"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 </w:t>
            </w:r>
          </w:p>
        </w:tc>
        <w:tc>
          <w:tcPr>
            <w:tcW w:w="0" w:type="auto"/>
            <w:hideMark/>
          </w:tcPr>
          <w:p w14:paraId="44737C13" w14:textId="77777777"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Tel: +44 (0) 20 7933 8780 (via Walbrook)</w:t>
            </w:r>
          </w:p>
        </w:tc>
      </w:tr>
      <w:tr w:rsidR="009127EA" w:rsidRPr="00A053A1" w14:paraId="52470EFA" w14:textId="77777777" w:rsidTr="00645CD7">
        <w:trPr>
          <w:tblCellSpacing w:w="0" w:type="dxa"/>
        </w:trPr>
        <w:tc>
          <w:tcPr>
            <w:tcW w:w="0" w:type="auto"/>
            <w:hideMark/>
          </w:tcPr>
          <w:p w14:paraId="49F44B86" w14:textId="77777777" w:rsidR="009127EA" w:rsidRPr="000645DA" w:rsidRDefault="009127EA" w:rsidP="009127EA">
            <w:pPr>
              <w:spacing w:before="100" w:beforeAutospacing="1" w:after="100" w:afterAutospacing="1"/>
              <w:rPr>
                <w:rFonts w:eastAsia="Times New Roman"/>
                <w:b/>
                <w:lang w:eastAsia="en-GB"/>
              </w:rPr>
            </w:pPr>
            <w:r w:rsidRPr="000645DA">
              <w:rPr>
                <w:rFonts w:eastAsia="Times New Roman"/>
                <w:b/>
                <w:lang w:eastAsia="en-GB"/>
              </w:rPr>
              <w:t>Allenby Capital Limited</w:t>
            </w:r>
          </w:p>
          <w:p w14:paraId="3C0221AE" w14:textId="77777777"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Jeremy Porter</w:t>
            </w:r>
            <w:r w:rsidR="001032A7">
              <w:rPr>
                <w:rFonts w:eastAsia="Times New Roman"/>
                <w:lang w:eastAsia="en-GB"/>
              </w:rPr>
              <w:t xml:space="preserve"> / Nick Naylor</w:t>
            </w:r>
          </w:p>
        </w:tc>
        <w:tc>
          <w:tcPr>
            <w:tcW w:w="0" w:type="auto"/>
            <w:hideMark/>
          </w:tcPr>
          <w:p w14:paraId="38D2ED6C" w14:textId="77777777"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Tel: +44 (0) 20 3328 5656</w:t>
            </w:r>
          </w:p>
          <w:p w14:paraId="0EEB2094" w14:textId="77777777" w:rsidR="009127EA" w:rsidRPr="00617210" w:rsidRDefault="009E60A3" w:rsidP="009127EA">
            <w:pPr>
              <w:spacing w:before="100" w:beforeAutospacing="1" w:after="100" w:afterAutospacing="1"/>
              <w:rPr>
                <w:rFonts w:eastAsia="Times New Roman"/>
                <w:lang w:eastAsia="en-GB"/>
              </w:rPr>
            </w:pPr>
            <w:hyperlink r:id="rId9" w:history="1">
              <w:r w:rsidR="009127EA" w:rsidRPr="00617210">
                <w:rPr>
                  <w:rFonts w:eastAsia="Times New Roman"/>
                  <w:color w:val="0000FF"/>
                  <w:u w:val="single"/>
                  <w:lang w:eastAsia="en-GB"/>
                </w:rPr>
                <w:t>www.allenbycapital.com</w:t>
              </w:r>
            </w:hyperlink>
          </w:p>
          <w:p w14:paraId="6D4D8729" w14:textId="77777777"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 </w:t>
            </w:r>
          </w:p>
        </w:tc>
      </w:tr>
      <w:tr w:rsidR="009127EA" w:rsidRPr="00A053A1" w14:paraId="29B0F337" w14:textId="77777777" w:rsidTr="00645CD7">
        <w:trPr>
          <w:tblCellSpacing w:w="0" w:type="dxa"/>
        </w:trPr>
        <w:tc>
          <w:tcPr>
            <w:tcW w:w="0" w:type="auto"/>
            <w:hideMark/>
          </w:tcPr>
          <w:p w14:paraId="0B1679FF" w14:textId="79C347ED" w:rsidR="00A053A1" w:rsidRDefault="007E6F9B" w:rsidP="009127EA">
            <w:pPr>
              <w:spacing w:before="100" w:beforeAutospacing="1" w:after="100" w:afterAutospacing="1"/>
              <w:rPr>
                <w:rFonts w:eastAsia="Times New Roman"/>
                <w:b/>
                <w:bCs/>
                <w:lang w:eastAsia="en-GB"/>
              </w:rPr>
            </w:pPr>
            <w:r w:rsidRPr="00617210">
              <w:rPr>
                <w:rFonts w:eastAsia="Times New Roman"/>
                <w:b/>
                <w:bCs/>
                <w:lang w:eastAsia="en-GB"/>
              </w:rPr>
              <w:t>Walbrook, Financial PR and IR</w:t>
            </w:r>
          </w:p>
          <w:p w14:paraId="7852D1B2" w14:textId="4407A4EB" w:rsidR="009127EA" w:rsidRPr="00617210" w:rsidRDefault="007E6F9B" w:rsidP="009127EA">
            <w:pPr>
              <w:spacing w:before="100" w:beforeAutospacing="1" w:after="100" w:afterAutospacing="1"/>
              <w:rPr>
                <w:rFonts w:eastAsia="Times New Roman"/>
                <w:lang w:eastAsia="en-GB"/>
              </w:rPr>
            </w:pPr>
            <w:r w:rsidRPr="00617210">
              <w:rPr>
                <w:rFonts w:eastAsia="Times New Roman"/>
                <w:lang w:eastAsia="en-GB"/>
              </w:rPr>
              <w:t xml:space="preserve"> Paul Cornelius</w:t>
            </w:r>
            <w:r w:rsidRPr="00617210" w:rsidDel="007E6F9B">
              <w:rPr>
                <w:rFonts w:eastAsia="Times New Roman"/>
                <w:b/>
                <w:bCs/>
                <w:lang w:eastAsia="en-GB"/>
              </w:rPr>
              <w:t xml:space="preserve"> </w:t>
            </w:r>
          </w:p>
          <w:p w14:paraId="1C43A45C" w14:textId="744EA7C1" w:rsidR="009127EA" w:rsidRPr="00617210" w:rsidRDefault="009127EA" w:rsidP="009127EA">
            <w:pPr>
              <w:spacing w:before="100" w:beforeAutospacing="1" w:after="100" w:afterAutospacing="1"/>
              <w:rPr>
                <w:rFonts w:eastAsia="Times New Roman"/>
                <w:lang w:eastAsia="en-GB"/>
              </w:rPr>
            </w:pPr>
          </w:p>
          <w:p w14:paraId="6A05194A" w14:textId="77777777"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 </w:t>
            </w:r>
          </w:p>
        </w:tc>
        <w:tc>
          <w:tcPr>
            <w:tcW w:w="0" w:type="auto"/>
            <w:hideMark/>
          </w:tcPr>
          <w:p w14:paraId="7B2E92AA" w14:textId="77777777" w:rsidR="007E6F9B" w:rsidRDefault="009127EA" w:rsidP="009127EA">
            <w:pPr>
              <w:spacing w:before="100" w:beforeAutospacing="1" w:after="100" w:afterAutospacing="1"/>
              <w:rPr>
                <w:rFonts w:eastAsia="Times New Roman"/>
                <w:bCs/>
                <w:lang w:eastAsia="en-GB"/>
              </w:rPr>
            </w:pPr>
            <w:r w:rsidRPr="00617210">
              <w:rPr>
                <w:rFonts w:eastAsia="Times New Roman"/>
                <w:bCs/>
                <w:lang w:eastAsia="en-GB"/>
              </w:rPr>
              <w:t>Tel: +44 (0) 20 7933 8790</w:t>
            </w:r>
          </w:p>
          <w:p w14:paraId="60A80ABE" w14:textId="44BD896E" w:rsidR="009127EA" w:rsidRPr="00617210" w:rsidRDefault="009127EA" w:rsidP="009127EA">
            <w:pPr>
              <w:spacing w:before="100" w:beforeAutospacing="1" w:after="100" w:afterAutospacing="1"/>
              <w:rPr>
                <w:rFonts w:eastAsia="Times New Roman"/>
                <w:lang w:eastAsia="en-GB"/>
              </w:rPr>
            </w:pPr>
            <w:r w:rsidRPr="00617210">
              <w:rPr>
                <w:rFonts w:eastAsia="Times New Roman"/>
                <w:lang w:eastAsia="en-GB"/>
              </w:rPr>
              <w:t xml:space="preserve"> syqic@walbrookpr.com</w:t>
            </w:r>
          </w:p>
        </w:tc>
      </w:tr>
    </w:tbl>
    <w:p w14:paraId="046F56CE" w14:textId="77777777" w:rsidR="009127EA" w:rsidRPr="00617210" w:rsidRDefault="009127EA" w:rsidP="00EA0234">
      <w:pPr>
        <w:spacing w:before="100" w:beforeAutospacing="1" w:after="100" w:afterAutospacing="1"/>
        <w:rPr>
          <w:rFonts w:eastAsia="Times New Roman"/>
          <w:lang w:val="en" w:eastAsia="en-GB"/>
        </w:rPr>
      </w:pPr>
    </w:p>
    <w:p w14:paraId="3E61DDCD" w14:textId="77777777" w:rsidR="009127EA" w:rsidRPr="00EA0234" w:rsidRDefault="009127EA" w:rsidP="00EA0234">
      <w:pPr>
        <w:spacing w:before="100" w:beforeAutospacing="1" w:after="100" w:afterAutospacing="1"/>
        <w:rPr>
          <w:rFonts w:ascii="Times New Roman" w:eastAsia="Times New Roman" w:hAnsi="Times New Roman" w:cs="Times New Roman"/>
          <w:sz w:val="24"/>
          <w:szCs w:val="24"/>
          <w:lang w:val="en" w:eastAsia="en-GB"/>
        </w:rPr>
      </w:pPr>
    </w:p>
    <w:p w14:paraId="4B86C775" w14:textId="77777777" w:rsidR="00444A40" w:rsidRDefault="00444A40" w:rsidP="00444A40">
      <w:pPr>
        <w:rPr>
          <w:b/>
          <w:sz w:val="20"/>
          <w:szCs w:val="20"/>
        </w:rPr>
      </w:pPr>
      <w:r>
        <w:br w:type="page"/>
      </w:r>
    </w:p>
    <w:p w14:paraId="0C9EA002" w14:textId="77777777" w:rsidR="00444A40" w:rsidRDefault="00F13667" w:rsidP="00444A40">
      <w:pPr>
        <w:rPr>
          <w:b/>
          <w:sz w:val="20"/>
          <w:szCs w:val="20"/>
        </w:rPr>
      </w:pPr>
      <w:r>
        <w:rPr>
          <w:b/>
          <w:sz w:val="20"/>
          <w:szCs w:val="20"/>
        </w:rPr>
        <w:lastRenderedPageBreak/>
        <w:t>C</w:t>
      </w:r>
      <w:r w:rsidR="00444A40">
        <w:rPr>
          <w:b/>
          <w:sz w:val="20"/>
          <w:szCs w:val="20"/>
        </w:rPr>
        <w:t xml:space="preserve">hairman’s Statement </w:t>
      </w:r>
    </w:p>
    <w:p w14:paraId="3C6D31A9" w14:textId="77777777" w:rsidR="00444A40" w:rsidRDefault="00444A40" w:rsidP="00444A40">
      <w:pPr>
        <w:rPr>
          <w:b/>
          <w:sz w:val="20"/>
          <w:szCs w:val="20"/>
        </w:rPr>
      </w:pPr>
    </w:p>
    <w:p w14:paraId="4416FE6E" w14:textId="77777777" w:rsidR="00444A40" w:rsidRDefault="00444A40" w:rsidP="00444A40">
      <w:pPr>
        <w:rPr>
          <w:b/>
          <w:sz w:val="20"/>
          <w:szCs w:val="20"/>
        </w:rPr>
      </w:pPr>
      <w:r w:rsidRPr="00F116A1">
        <w:rPr>
          <w:b/>
          <w:sz w:val="20"/>
          <w:szCs w:val="20"/>
        </w:rPr>
        <w:t>201</w:t>
      </w:r>
      <w:r w:rsidR="00831105">
        <w:rPr>
          <w:b/>
          <w:sz w:val="20"/>
          <w:szCs w:val="20"/>
        </w:rPr>
        <w:t>5</w:t>
      </w:r>
      <w:r w:rsidRPr="00F116A1">
        <w:rPr>
          <w:b/>
          <w:sz w:val="20"/>
          <w:szCs w:val="20"/>
        </w:rPr>
        <w:t xml:space="preserve"> was a</w:t>
      </w:r>
      <w:r w:rsidR="00831105">
        <w:rPr>
          <w:b/>
          <w:sz w:val="20"/>
          <w:szCs w:val="20"/>
        </w:rPr>
        <w:t>nother</w:t>
      </w:r>
      <w:r w:rsidRPr="00F116A1">
        <w:rPr>
          <w:b/>
          <w:sz w:val="20"/>
          <w:szCs w:val="20"/>
        </w:rPr>
        <w:t xml:space="preserve"> year of significant progress for SyQic</w:t>
      </w:r>
      <w:r w:rsidR="00831105">
        <w:rPr>
          <w:b/>
          <w:sz w:val="20"/>
          <w:szCs w:val="20"/>
        </w:rPr>
        <w:t xml:space="preserve"> with increases in revenues and profits.</w:t>
      </w:r>
      <w:r w:rsidRPr="00F116A1">
        <w:rPr>
          <w:b/>
          <w:sz w:val="20"/>
          <w:szCs w:val="20"/>
        </w:rPr>
        <w:t xml:space="preserve"> </w:t>
      </w:r>
    </w:p>
    <w:p w14:paraId="412B9A3A" w14:textId="77777777" w:rsidR="00444A40" w:rsidRDefault="00444A40" w:rsidP="00444A40">
      <w:pPr>
        <w:rPr>
          <w:b/>
          <w:sz w:val="20"/>
          <w:szCs w:val="20"/>
        </w:rPr>
      </w:pPr>
    </w:p>
    <w:p w14:paraId="40C87BDC" w14:textId="77777777" w:rsidR="00831105" w:rsidRPr="00831105" w:rsidRDefault="00831105" w:rsidP="00831105">
      <w:r w:rsidRPr="00831105">
        <w:t xml:space="preserve">2015 continued to see </w:t>
      </w:r>
      <w:r w:rsidR="00447916" w:rsidRPr="00831105">
        <w:t>acceleration</w:t>
      </w:r>
      <w:r w:rsidRPr="00831105">
        <w:t xml:space="preserve"> in terms of global demand for premium video streaming over mobile devices.</w:t>
      </w:r>
    </w:p>
    <w:p w14:paraId="66448A20" w14:textId="77777777" w:rsidR="00831105" w:rsidRPr="00831105" w:rsidRDefault="00831105" w:rsidP="00831105"/>
    <w:p w14:paraId="6E73DA58" w14:textId="77777777" w:rsidR="00831105" w:rsidRPr="00831105" w:rsidRDefault="00831105" w:rsidP="00831105">
      <w:r w:rsidRPr="00831105">
        <w:t xml:space="preserve">It was a significant year for the Company in terms of both operational and financial progress.  Revenue generation from our core telco products increased while we continued to invest in the development of our exciting OTT (over-the-top) platforms. </w:t>
      </w:r>
    </w:p>
    <w:p w14:paraId="6D8C514F" w14:textId="77777777" w:rsidR="00831105" w:rsidRPr="00831105" w:rsidRDefault="00831105" w:rsidP="00831105"/>
    <w:p w14:paraId="3B1840E8" w14:textId="77777777" w:rsidR="00831105" w:rsidRPr="00831105" w:rsidRDefault="00831105" w:rsidP="00831105">
      <w:pPr>
        <w:rPr>
          <w:b/>
        </w:rPr>
      </w:pPr>
      <w:r w:rsidRPr="00831105">
        <w:rPr>
          <w:b/>
        </w:rPr>
        <w:t xml:space="preserve">Core business performance </w:t>
      </w:r>
    </w:p>
    <w:p w14:paraId="2C7ECBD7" w14:textId="77777777" w:rsidR="00831105" w:rsidRPr="00831105" w:rsidRDefault="00831105" w:rsidP="00831105">
      <w:r w:rsidRPr="00831105">
        <w:t>Our core telco business performed well in 2015 with revenues increasing on the previous year by 9% despite the weakening of the Malaysian currency.  The growth in Group revenue was primarily attributable to increased user take-up across the Group’s telco service platforms as well as through its international payment provider via the Company’s social media platforms.  We continue to believe the opportunity exists to enhance this offering further by the addition of more compelling content and the Company plans to continue to acquire content that has a high value to its user base.</w:t>
      </w:r>
    </w:p>
    <w:p w14:paraId="175EBC7E" w14:textId="77777777" w:rsidR="00831105" w:rsidRPr="00831105" w:rsidRDefault="00831105" w:rsidP="00831105"/>
    <w:p w14:paraId="2871E8E5" w14:textId="77777777" w:rsidR="00831105" w:rsidRPr="00831105" w:rsidRDefault="00831105" w:rsidP="00831105">
      <w:r w:rsidRPr="00831105">
        <w:t xml:space="preserve">In the second quarter of 2015, the Company embarked on developing a new Cool2Vu platform with better encryption technology which reduces data consumption whilst delivering higher video quality.  The new platform also integrates well with non-video media and social media platforms.  </w:t>
      </w:r>
    </w:p>
    <w:p w14:paraId="350058BB" w14:textId="77777777" w:rsidR="00831105" w:rsidRPr="00831105" w:rsidRDefault="00831105" w:rsidP="00831105"/>
    <w:p w14:paraId="6958D8F8" w14:textId="77777777" w:rsidR="00831105" w:rsidRPr="00831105" w:rsidRDefault="00831105" w:rsidP="00831105">
      <w:pPr>
        <w:rPr>
          <w:b/>
        </w:rPr>
      </w:pPr>
      <w:r w:rsidRPr="00831105">
        <w:rPr>
          <w:b/>
        </w:rPr>
        <w:t xml:space="preserve">OTT payment service increase </w:t>
      </w:r>
    </w:p>
    <w:p w14:paraId="10889689" w14:textId="77777777" w:rsidR="00831105" w:rsidRPr="00831105" w:rsidRDefault="00831105" w:rsidP="00831105">
      <w:r w:rsidRPr="00831105">
        <w:t>Since the Company has established a relationship with Fortumo, an international payment provider, Yoomob is now able to expand its geographical reach up to 95 countries.</w:t>
      </w:r>
    </w:p>
    <w:p w14:paraId="6303C395" w14:textId="77777777" w:rsidR="00831105" w:rsidRPr="00831105" w:rsidRDefault="00831105" w:rsidP="00831105"/>
    <w:p w14:paraId="227325B7" w14:textId="77777777" w:rsidR="00831105" w:rsidRPr="00A50790" w:rsidRDefault="00831105" w:rsidP="00831105">
      <w:pPr>
        <w:rPr>
          <w:b/>
        </w:rPr>
      </w:pPr>
      <w:r w:rsidRPr="00A50790">
        <w:rPr>
          <w:b/>
        </w:rPr>
        <w:t>Trade receivables</w:t>
      </w:r>
    </w:p>
    <w:p w14:paraId="367A9740" w14:textId="77777777" w:rsidR="001B2B28" w:rsidRPr="00617210" w:rsidRDefault="00831105" w:rsidP="001B2B28">
      <w:r w:rsidRPr="00617210">
        <w:rPr>
          <w:lang w:val="en-US"/>
        </w:rPr>
        <w:t>As in previous years the Company has generated a high proportion of its revenue</w:t>
      </w:r>
      <w:r w:rsidR="00D139B8" w:rsidRPr="00617210">
        <w:rPr>
          <w:lang w:val="en-US"/>
        </w:rPr>
        <w:t>s</w:t>
      </w:r>
      <w:r w:rsidRPr="00617210">
        <w:rPr>
          <w:lang w:val="en-US"/>
        </w:rPr>
        <w:t xml:space="preserve"> from the Indonesian market where SyQic works with </w:t>
      </w:r>
      <w:r w:rsidR="00AF46B0" w:rsidRPr="00617210">
        <w:rPr>
          <w:lang w:val="en-US"/>
        </w:rPr>
        <w:t xml:space="preserve">two </w:t>
      </w:r>
      <w:r w:rsidR="009420E9" w:rsidRPr="00617210">
        <w:rPr>
          <w:lang w:val="en-US"/>
        </w:rPr>
        <w:t>Master Content Partners (“</w:t>
      </w:r>
      <w:r w:rsidRPr="00617210">
        <w:rPr>
          <w:lang w:val="en-US"/>
        </w:rPr>
        <w:t>MCP</w:t>
      </w:r>
      <w:r w:rsidR="002B281D" w:rsidRPr="00617210">
        <w:rPr>
          <w:lang w:val="en-US"/>
        </w:rPr>
        <w:t>s</w:t>
      </w:r>
      <w:r w:rsidR="007D46BE" w:rsidRPr="00617210">
        <w:rPr>
          <w:lang w:val="en-US"/>
        </w:rPr>
        <w:t>”) to</w:t>
      </w:r>
      <w:r w:rsidRPr="00617210">
        <w:rPr>
          <w:lang w:val="en-US"/>
        </w:rPr>
        <w:t xml:space="preserve"> access the end users of the three largest telcos. </w:t>
      </w:r>
      <w:r w:rsidR="00AF46B0" w:rsidRPr="00617210">
        <w:rPr>
          <w:lang w:val="en-US"/>
        </w:rPr>
        <w:t>T</w:t>
      </w:r>
      <w:r w:rsidRPr="00617210">
        <w:rPr>
          <w:lang w:val="en-US"/>
        </w:rPr>
        <w:t>he combined amount receivable from the two MCPs</w:t>
      </w:r>
      <w:r w:rsidR="000E1728" w:rsidRPr="00617210">
        <w:rPr>
          <w:lang w:val="en-US"/>
        </w:rPr>
        <w:t xml:space="preserve"> (PTNP and PTITV)</w:t>
      </w:r>
      <w:r w:rsidRPr="00617210">
        <w:rPr>
          <w:lang w:val="en-US"/>
        </w:rPr>
        <w:t>, before adjustment</w:t>
      </w:r>
      <w:r w:rsidR="00AF46B0" w:rsidRPr="00617210">
        <w:rPr>
          <w:lang w:val="en-US"/>
        </w:rPr>
        <w:t>s</w:t>
      </w:r>
      <w:r w:rsidRPr="00617210">
        <w:rPr>
          <w:lang w:val="en-US"/>
        </w:rPr>
        <w:t xml:space="preserve"> for fair value</w:t>
      </w:r>
      <w:r w:rsidR="00AF46B0" w:rsidRPr="00617210">
        <w:rPr>
          <w:lang w:val="en-US"/>
        </w:rPr>
        <w:t xml:space="preserve"> and impairment provisions</w:t>
      </w:r>
      <w:r w:rsidRPr="00617210">
        <w:rPr>
          <w:lang w:val="en-US"/>
        </w:rPr>
        <w:t>, increased from £7.</w:t>
      </w:r>
      <w:r w:rsidR="007D46BE" w:rsidRPr="00617210">
        <w:rPr>
          <w:lang w:val="en-US"/>
        </w:rPr>
        <w:t>9</w:t>
      </w:r>
      <w:r w:rsidRPr="00617210">
        <w:rPr>
          <w:lang w:val="en-US"/>
        </w:rPr>
        <w:t xml:space="preserve"> million to £12.</w:t>
      </w:r>
      <w:r w:rsidR="00EF101A" w:rsidRPr="00617210">
        <w:rPr>
          <w:lang w:val="en-US"/>
        </w:rPr>
        <w:t>8</w:t>
      </w:r>
      <w:r w:rsidRPr="00617210">
        <w:rPr>
          <w:lang w:val="en-US"/>
        </w:rPr>
        <w:t xml:space="preserve"> million during 2015. The payment terms involved in operating this business model are protracted and periodically during the year this has put pressure on the Company’s operating cash flow.</w:t>
      </w:r>
      <w:r w:rsidR="001B2B28" w:rsidRPr="00617210">
        <w:t xml:space="preserve"> </w:t>
      </w:r>
      <w:r w:rsidR="00F46F2A">
        <w:t>This led to the Company receiving financial support through a series of loans from our CEO, Jamal Hassim, as announced on 23 September 2016.</w:t>
      </w:r>
    </w:p>
    <w:p w14:paraId="18094DD1" w14:textId="77777777" w:rsidR="001B2B28" w:rsidRPr="00617210" w:rsidRDefault="001B2B28" w:rsidP="001B2B28"/>
    <w:p w14:paraId="37FAFD0E" w14:textId="77777777" w:rsidR="001B2B28" w:rsidRPr="00617210" w:rsidRDefault="00D139B8" w:rsidP="001B2B28">
      <w:r w:rsidRPr="00617210">
        <w:t>A</w:t>
      </w:r>
      <w:r w:rsidR="00982AE7" w:rsidRPr="00617210">
        <w:t>s</w:t>
      </w:r>
      <w:r w:rsidRPr="00617210">
        <w:t xml:space="preserve"> at 31 December 2015, a</w:t>
      </w:r>
      <w:r w:rsidR="001B2B28" w:rsidRPr="00617210">
        <w:t xml:space="preserve"> total £6.6 million of these receivables had been outstanding for more than a year. However, I am pleased to report that repayments during the course of 2016 have substantially cleared these amounts </w:t>
      </w:r>
      <w:r w:rsidR="00ED4BEC" w:rsidRPr="00617210">
        <w:t xml:space="preserve">outstanding for more than one year as at 31 December 2015 </w:t>
      </w:r>
      <w:r w:rsidR="001B2B28" w:rsidRPr="00617210">
        <w:t>such that the outstanding amount has been reduced to £0.8 million. Management has decided to make an impairment provision of £0.4 million against these amounts as a prudent measure to reflect the uncertainties of full collection.</w:t>
      </w:r>
    </w:p>
    <w:p w14:paraId="32CAC96B" w14:textId="77777777" w:rsidR="00AF46B0" w:rsidRPr="00617210" w:rsidRDefault="00AF46B0" w:rsidP="00831105">
      <w:pPr>
        <w:rPr>
          <w:lang w:val="en-US"/>
        </w:rPr>
      </w:pPr>
    </w:p>
    <w:p w14:paraId="289DE4B7" w14:textId="77777777" w:rsidR="000E1728" w:rsidRDefault="000E1728" w:rsidP="000E1728">
      <w:r w:rsidRPr="00617210">
        <w:t xml:space="preserve">The Company has </w:t>
      </w:r>
      <w:r w:rsidR="00262D2F" w:rsidRPr="00617210">
        <w:t xml:space="preserve">also </w:t>
      </w:r>
      <w:r w:rsidRPr="00617210">
        <w:t>had to agree to separate payment plans with PTNP and PTITV</w:t>
      </w:r>
      <w:r w:rsidR="00982AE7" w:rsidRPr="00617210">
        <w:t xml:space="preserve"> </w:t>
      </w:r>
      <w:r w:rsidR="00D139B8" w:rsidRPr="00617210">
        <w:t>(the two MCPs) t</w:t>
      </w:r>
      <w:r w:rsidRPr="00617210">
        <w:t>o recover amounts totalling £7.9 million due from 2015</w:t>
      </w:r>
      <w:r w:rsidR="00262D2F" w:rsidRPr="00617210">
        <w:t xml:space="preserve"> sales</w:t>
      </w:r>
      <w:r w:rsidRPr="00617210">
        <w:t xml:space="preserve">. Under these plans, </w:t>
      </w:r>
      <w:r w:rsidR="00781B02">
        <w:t xml:space="preserve">which were signed in September 2016, </w:t>
      </w:r>
      <w:r w:rsidRPr="00617210">
        <w:t>a total of £</w:t>
      </w:r>
      <w:r w:rsidR="007F4FAB" w:rsidRPr="00617210">
        <w:t>3</w:t>
      </w:r>
      <w:r w:rsidRPr="00617210">
        <w:t>.</w:t>
      </w:r>
      <w:r w:rsidR="007F4FAB" w:rsidRPr="00617210">
        <w:t>2</w:t>
      </w:r>
      <w:r w:rsidRPr="00617210">
        <w:t xml:space="preserve"> million is </w:t>
      </w:r>
      <w:r w:rsidR="00781B02">
        <w:t>to be p</w:t>
      </w:r>
      <w:r w:rsidRPr="00617210">
        <w:t xml:space="preserve">aid in monthly instalments during </w:t>
      </w:r>
      <w:r w:rsidR="00781B02">
        <w:t xml:space="preserve">the remainder of </w:t>
      </w:r>
      <w:r w:rsidRPr="00617210">
        <w:t>2016</w:t>
      </w:r>
      <w:r w:rsidR="00781B02" w:rsidRPr="00781B02">
        <w:t xml:space="preserve"> </w:t>
      </w:r>
      <w:r w:rsidR="00781B02" w:rsidRPr="00617210">
        <w:t>with monthly payments totalling £4.7 million to be made in 2017</w:t>
      </w:r>
      <w:r w:rsidR="00781B02">
        <w:t>. These payments are expected to commence soon.</w:t>
      </w:r>
      <w:r w:rsidRPr="00617210">
        <w:t xml:space="preserve"> No impairment has been made in respect of these amounts. However, a fair value adjustment of £920,000 (2014: £448,000) has been made to these trade receivables in respect of the time value of money concept. </w:t>
      </w:r>
    </w:p>
    <w:p w14:paraId="4C5C07F6" w14:textId="77777777" w:rsidR="00711124" w:rsidRPr="00617210" w:rsidRDefault="00711124" w:rsidP="000E1728"/>
    <w:p w14:paraId="01AA4D26" w14:textId="77777777" w:rsidR="00262D2F" w:rsidRPr="00617210" w:rsidRDefault="006C2049" w:rsidP="000E1728">
      <w:r>
        <w:t xml:space="preserve">In performing their audit work, the Company’s auditors were unable to obtain sufficient audit evidence to assess the audit or the Company’s two largest debtors to make payments to the Company.  </w:t>
      </w:r>
      <w:r w:rsidR="000E1728" w:rsidRPr="00617210">
        <w:t xml:space="preserve">This led the Company’s auditor to include </w:t>
      </w:r>
      <w:r w:rsidR="00262D2F" w:rsidRPr="00617210">
        <w:t xml:space="preserve">a </w:t>
      </w:r>
      <w:r>
        <w:t>qualified opinion on the financial statements for the year ended 31 December 2015</w:t>
      </w:r>
      <w:r w:rsidR="00262D2F" w:rsidRPr="00617210">
        <w:t xml:space="preserve"> and emphasis of matter paragraph </w:t>
      </w:r>
      <w:r w:rsidR="000E1728" w:rsidRPr="00617210">
        <w:t xml:space="preserve">in relation to the trade receivables credit exposure in their audit statement. </w:t>
      </w:r>
      <w:r>
        <w:t>Further details are set out in note 1 to the notes to the financial statements.</w:t>
      </w:r>
    </w:p>
    <w:p w14:paraId="7D5E6A0A" w14:textId="77777777" w:rsidR="000E1728" w:rsidRPr="00617210" w:rsidRDefault="000E1728" w:rsidP="000E1728">
      <w:r w:rsidRPr="00617210">
        <w:t xml:space="preserve"> </w:t>
      </w:r>
    </w:p>
    <w:p w14:paraId="2A170D87" w14:textId="6C1E8454" w:rsidR="00083DE1" w:rsidRPr="00083DE1" w:rsidRDefault="006C2049" w:rsidP="00083DE1">
      <w:pPr>
        <w:jc w:val="both"/>
        <w:rPr>
          <w:lang w:val="en-US"/>
        </w:rPr>
      </w:pPr>
      <w:r>
        <w:t>Due to the qualified audit opinion on the financial statements for the year ended 31 December 201</w:t>
      </w:r>
      <w:r w:rsidR="00F42CE0">
        <w:t>5</w:t>
      </w:r>
      <w:r>
        <w:t xml:space="preserve"> and uncertainties about the Company’s ability to continue as a going concern in light of</w:t>
      </w:r>
      <w:r w:rsidR="00880CCE">
        <w:t xml:space="preserve">, </w:t>
      </w:r>
      <w:r w:rsidR="007B4B39">
        <w:t>inter alia,</w:t>
      </w:r>
      <w:r>
        <w:t xml:space="preserve"> the high level of trade debtors</w:t>
      </w:r>
      <w:r w:rsidR="00774526">
        <w:t xml:space="preserve"> and dependence on the ability to raise </w:t>
      </w:r>
      <w:r w:rsidR="003628CC">
        <w:t>fu</w:t>
      </w:r>
      <w:r w:rsidR="00654B36">
        <w:t>ture</w:t>
      </w:r>
      <w:r w:rsidR="003628CC">
        <w:t xml:space="preserve"> funds</w:t>
      </w:r>
      <w:r>
        <w:t xml:space="preserve">, the Company’s shares remain suspended from trading on AIM.  </w:t>
      </w:r>
      <w:r w:rsidR="00083DE1" w:rsidRPr="00083DE1">
        <w:rPr>
          <w:lang w:val="en-US"/>
        </w:rPr>
        <w:t>In the event that trading in the Company’s shares is not recommenced within six months of the date of suspension, trading in the Company’s shares on AIM will be cancelled altogether.</w:t>
      </w:r>
    </w:p>
    <w:p w14:paraId="516EB7DA" w14:textId="77777777" w:rsidR="00711124" w:rsidRDefault="00711124" w:rsidP="006C2049">
      <w:pPr>
        <w:jc w:val="both"/>
      </w:pPr>
    </w:p>
    <w:p w14:paraId="1F900ECC" w14:textId="77777777" w:rsidR="000E1728" w:rsidRPr="000E1728" w:rsidRDefault="000E1728" w:rsidP="000E1728">
      <w:r w:rsidRPr="00617210">
        <w:t>Further details of our Indonesian operations are given in the Group Chief Executive Officer’s Statement.</w:t>
      </w:r>
    </w:p>
    <w:p w14:paraId="74947176" w14:textId="77777777" w:rsidR="00AF46B0" w:rsidRDefault="00AF46B0" w:rsidP="00831105"/>
    <w:p w14:paraId="7DD1B566" w14:textId="77777777" w:rsidR="00444A40" w:rsidRPr="00DC7F3E" w:rsidRDefault="00444A40" w:rsidP="00444A40">
      <w:pPr>
        <w:rPr>
          <w:b/>
        </w:rPr>
      </w:pPr>
      <w:r w:rsidRPr="00DC7F3E">
        <w:rPr>
          <w:b/>
        </w:rPr>
        <w:t>Prospects for 201</w:t>
      </w:r>
      <w:r w:rsidR="00960EFC">
        <w:rPr>
          <w:b/>
        </w:rPr>
        <w:t>6</w:t>
      </w:r>
    </w:p>
    <w:p w14:paraId="7128FBDE" w14:textId="77777777" w:rsidR="00960EFC" w:rsidRDefault="00960EFC" w:rsidP="00444A40"/>
    <w:p w14:paraId="4C53708E" w14:textId="77777777" w:rsidR="001922BC" w:rsidRPr="005A2A0A" w:rsidRDefault="002B5C69" w:rsidP="00960EFC">
      <w:r w:rsidRPr="005A2A0A">
        <w:t>G</w:t>
      </w:r>
      <w:r w:rsidR="00960EFC" w:rsidRPr="005A2A0A">
        <w:t>lobal trends for video streaming on mobile</w:t>
      </w:r>
      <w:r w:rsidRPr="005A2A0A">
        <w:t xml:space="preserve"> continue to be encouraging. However, in the short-term, the Company needs to address its cash flow difficulties and the uncertainties this brings to the Company’s ability to capitalise on the opportunities in the sector.</w:t>
      </w:r>
    </w:p>
    <w:p w14:paraId="3811C9A2" w14:textId="77777777" w:rsidR="001922BC" w:rsidRPr="005A2A0A" w:rsidRDefault="001922BC" w:rsidP="00960EFC"/>
    <w:p w14:paraId="1D7121B9" w14:textId="69C772D0" w:rsidR="00960EFC" w:rsidRPr="00993377" w:rsidRDefault="00265093" w:rsidP="00960EFC">
      <w:pPr>
        <w:rPr>
          <w:b/>
        </w:rPr>
      </w:pPr>
      <w:r>
        <w:rPr>
          <w:b/>
        </w:rPr>
        <w:t>Potential Offer</w:t>
      </w:r>
    </w:p>
    <w:p w14:paraId="18276FD4" w14:textId="77777777" w:rsidR="00960EFC" w:rsidRPr="005A2A0A" w:rsidRDefault="005A2A0A" w:rsidP="00993377">
      <w:pPr>
        <w:tabs>
          <w:tab w:val="left" w:pos="7020"/>
        </w:tabs>
      </w:pPr>
      <w:r w:rsidRPr="005A2A0A">
        <w:tab/>
      </w:r>
    </w:p>
    <w:p w14:paraId="3BF9E5A4" w14:textId="69D1EE84" w:rsidR="0010562D" w:rsidRPr="0010562D" w:rsidRDefault="0010562D" w:rsidP="0010562D">
      <w:pPr>
        <w:rPr>
          <w:b/>
        </w:rPr>
      </w:pPr>
      <w:r w:rsidRPr="0010562D">
        <w:t xml:space="preserve">On 20 April 2016 the Company announced that it was in discussions with Jamal Hassim, Chief Executive of SyQic, and MMV Investments (HK) Limited, a company owned by Johan Robb, (together "Bidco"), in connection with a </w:t>
      </w:r>
      <w:r w:rsidRPr="0010562D">
        <w:lastRenderedPageBreak/>
        <w:t>possible offer for the whole of the issued share capital of the Company. The Independent Board of the Company is continuing discussions with Bidco</w:t>
      </w:r>
      <w:r w:rsidR="00265093">
        <w:t>, although there is no guarantee of a successful outcome</w:t>
      </w:r>
      <w:r w:rsidRPr="0010562D">
        <w:t xml:space="preserve">. </w:t>
      </w:r>
    </w:p>
    <w:p w14:paraId="7CEBA54F" w14:textId="77777777" w:rsidR="005A2A0A" w:rsidRPr="005A2A0A" w:rsidRDefault="005A2A0A" w:rsidP="00993377">
      <w:pPr>
        <w:rPr>
          <w:b/>
        </w:rPr>
      </w:pPr>
    </w:p>
    <w:p w14:paraId="7731B4A4" w14:textId="77777777" w:rsidR="00285AE0" w:rsidRPr="00661A24" w:rsidRDefault="00285AE0" w:rsidP="00444A40"/>
    <w:p w14:paraId="48EBFBFA" w14:textId="77777777" w:rsidR="00444A40" w:rsidRPr="004F717D" w:rsidRDefault="00444A40" w:rsidP="00D409F4"/>
    <w:p w14:paraId="202E7E2A" w14:textId="77777777" w:rsidR="00444A40" w:rsidRPr="004F717D" w:rsidRDefault="00444A40" w:rsidP="00444A40">
      <w:pPr>
        <w:pStyle w:val="Heading3"/>
      </w:pPr>
      <w:r w:rsidRPr="004F717D">
        <w:t>David Cotterell</w:t>
      </w:r>
    </w:p>
    <w:p w14:paraId="32AACAA7" w14:textId="77777777" w:rsidR="00444A40" w:rsidRPr="004F717D" w:rsidRDefault="00444A40" w:rsidP="00444A40">
      <w:r w:rsidRPr="004F717D">
        <w:t>Non</w:t>
      </w:r>
      <w:r w:rsidR="00DC31B7">
        <w:rPr>
          <w:rFonts w:ascii="Cambria Math" w:hAnsi="Cambria Math" w:cs="Cambria Math"/>
        </w:rPr>
        <w:t>-</w:t>
      </w:r>
      <w:r w:rsidRPr="004F717D">
        <w:t>Executive Chairman</w:t>
      </w:r>
    </w:p>
    <w:p w14:paraId="5D2D47C0" w14:textId="77777777" w:rsidR="00444A40" w:rsidRPr="00F116A1" w:rsidRDefault="00B060C3" w:rsidP="00444A40">
      <w:pPr>
        <w:rPr>
          <w:highlight w:val="yellow"/>
        </w:rPr>
      </w:pPr>
      <w:r>
        <w:t>4</w:t>
      </w:r>
      <w:r w:rsidR="00444A40" w:rsidRPr="004F717D">
        <w:t xml:space="preserve"> </w:t>
      </w:r>
      <w:r w:rsidR="00F16850">
        <w:t xml:space="preserve">November </w:t>
      </w:r>
      <w:r w:rsidR="00444A40" w:rsidRPr="004F717D">
        <w:t>201</w:t>
      </w:r>
      <w:r w:rsidR="00A2457C" w:rsidRPr="004F717D">
        <w:t>6</w:t>
      </w:r>
    </w:p>
    <w:p w14:paraId="2D267DD9" w14:textId="77777777" w:rsidR="00444A40" w:rsidRPr="00F116A1" w:rsidRDefault="00444A40" w:rsidP="00444A40">
      <w:pPr>
        <w:rPr>
          <w:highlight w:val="yellow"/>
        </w:rPr>
      </w:pPr>
      <w:r w:rsidRPr="00F116A1">
        <w:rPr>
          <w:highlight w:val="yellow"/>
        </w:rPr>
        <w:br w:type="page"/>
      </w:r>
    </w:p>
    <w:p w14:paraId="38B6B34B" w14:textId="77777777" w:rsidR="00444A40" w:rsidRPr="00F116A1" w:rsidRDefault="00444A40" w:rsidP="00444A40">
      <w:pPr>
        <w:pStyle w:val="Heading2"/>
      </w:pPr>
      <w:r w:rsidRPr="00F116A1">
        <w:lastRenderedPageBreak/>
        <w:t xml:space="preserve">Group Chief Executive Officer’s Statement </w:t>
      </w:r>
    </w:p>
    <w:p w14:paraId="54090655" w14:textId="77777777" w:rsidR="00444A40" w:rsidRDefault="00444A40" w:rsidP="00444A40">
      <w:pPr>
        <w:rPr>
          <w:highlight w:val="yellow"/>
        </w:rPr>
      </w:pPr>
    </w:p>
    <w:p w14:paraId="7944CCA8" w14:textId="62745C38" w:rsidR="00DF42A5" w:rsidRPr="004F717D" w:rsidRDefault="00DF42A5" w:rsidP="00DF42A5">
      <w:pPr>
        <w:rPr>
          <w:lang w:val="en-US"/>
        </w:rPr>
      </w:pPr>
      <w:r w:rsidRPr="004F717D">
        <w:rPr>
          <w:lang w:val="en-US"/>
        </w:rPr>
        <w:t>The Board is pleased to report the Company’s audited financial results</w:t>
      </w:r>
      <w:r w:rsidR="00850821">
        <w:rPr>
          <w:lang w:val="en-US"/>
        </w:rPr>
        <w:t xml:space="preserve"> for the year to 31 December 2015</w:t>
      </w:r>
      <w:r w:rsidRPr="004F717D">
        <w:rPr>
          <w:lang w:val="en-US"/>
        </w:rPr>
        <w:t xml:space="preserve">. </w:t>
      </w:r>
    </w:p>
    <w:p w14:paraId="5F6C4ACE" w14:textId="77777777" w:rsidR="00DF42A5" w:rsidRDefault="00DF42A5" w:rsidP="00DF42A5">
      <w:pPr>
        <w:rPr>
          <w:b/>
          <w:lang w:val="en-US"/>
        </w:rPr>
      </w:pPr>
    </w:p>
    <w:p w14:paraId="587EB1C0" w14:textId="77777777" w:rsidR="00E96FF5" w:rsidRPr="00993377" w:rsidRDefault="00E96FF5" w:rsidP="00DF42A5">
      <w:pPr>
        <w:rPr>
          <w:lang w:val="en-US"/>
        </w:rPr>
      </w:pPr>
      <w:r>
        <w:rPr>
          <w:lang w:val="en-US"/>
        </w:rPr>
        <w:t>Shareholders should note that the audited financial statements for the year ended 31 December 2015 contain a qualified audit opinion relating to the inability of the Company’s auditors to get sufficient audit evidence on the ability of the Company’s two principal debtors to make payments due to the Company under agreed payment plans.  Further details are set out in note 1 of the notes to the financial statements.  In addition, shareholders should be aware that the audit opinion for the year ended 31 December 2015 contains an emphasis of matter in relation to the Company continuing as a going concern.  Again, further details are set out in note 1 of the notes to the financial statements.  As a result of the uncertainties in the Company’s financial position, the Company’s shares remain suspended from trading on AIM.</w:t>
      </w:r>
    </w:p>
    <w:p w14:paraId="0F7608B1" w14:textId="77777777" w:rsidR="006C2049" w:rsidRPr="004F717D" w:rsidRDefault="006C2049" w:rsidP="00DF42A5">
      <w:pPr>
        <w:rPr>
          <w:b/>
          <w:lang w:val="en-US"/>
        </w:rPr>
      </w:pPr>
    </w:p>
    <w:p w14:paraId="3E381E08" w14:textId="75A03834" w:rsidR="00DF42A5" w:rsidRPr="004F717D" w:rsidRDefault="00DF42A5" w:rsidP="00DF42A5">
      <w:r w:rsidRPr="004F717D">
        <w:t>Turnover for the year was £11.6</w:t>
      </w:r>
      <w:r w:rsidR="00B22BFD">
        <w:t>6</w:t>
      </w:r>
      <w:r w:rsidRPr="004F717D">
        <w:t xml:space="preserve"> million (year ended 31 December 2014: £10.67 million). The Directors believe that turnover would have been higher had it not been for a more than 15% depreciation of the Malaysian Ringgit against Sterling, the Company’s reporting currency. In view of the depreciation of the Malaysian Ringgit against Sterling, operation and administrative costs were also lower than expected and therefore based on the management accounts, the EBITDA for the year </w:t>
      </w:r>
      <w:r w:rsidR="006877DC">
        <w:t>was</w:t>
      </w:r>
      <w:r w:rsidRPr="004F717D">
        <w:t xml:space="preserve"> in line with market expectations. Due to depreciation and amortisation being lower than expected, the profit before tax for the year </w:t>
      </w:r>
      <w:r w:rsidR="006877DC">
        <w:t xml:space="preserve">was </w:t>
      </w:r>
      <w:r w:rsidRPr="004F717D">
        <w:t>ahead of market expectations.</w:t>
      </w:r>
    </w:p>
    <w:p w14:paraId="09E4E76F" w14:textId="77777777" w:rsidR="00DF42A5" w:rsidRPr="004F717D" w:rsidRDefault="00DF42A5" w:rsidP="00DF42A5"/>
    <w:p w14:paraId="2D8F4E97" w14:textId="77777777" w:rsidR="00DF42A5" w:rsidRPr="00C172A1" w:rsidRDefault="00DF42A5" w:rsidP="00DF42A5">
      <w:pPr>
        <w:rPr>
          <w:lang w:val="en-US"/>
        </w:rPr>
      </w:pPr>
      <w:r w:rsidRPr="004F717D">
        <w:rPr>
          <w:lang w:val="en-US"/>
        </w:rPr>
        <w:t>The Company has recorded strong growth in revenues and profitability during the year under review. Revenues increased 9% to £11.6</w:t>
      </w:r>
      <w:r w:rsidR="00E72638">
        <w:rPr>
          <w:lang w:val="en-US"/>
        </w:rPr>
        <w:t>6</w:t>
      </w:r>
      <w:r w:rsidRPr="004F717D">
        <w:rPr>
          <w:lang w:val="en-US"/>
        </w:rPr>
        <w:t xml:space="preserve">m from £10.67 million in 2014 as the result of business in Indonesia recovering following the continuing easing of regulatory action on </w:t>
      </w:r>
      <w:r w:rsidRPr="00C172A1">
        <w:rPr>
          <w:lang w:val="en-US"/>
        </w:rPr>
        <w:t xml:space="preserve">the industry in mid-2013. Gross profit increased 3% to £4.8m from £4.65m in 2014. Operating profit increased </w:t>
      </w:r>
      <w:r w:rsidR="00337A6A" w:rsidRPr="00C172A1">
        <w:rPr>
          <w:lang w:val="en-US"/>
        </w:rPr>
        <w:t>18</w:t>
      </w:r>
      <w:r w:rsidRPr="00C172A1">
        <w:rPr>
          <w:lang w:val="en-US"/>
        </w:rPr>
        <w:t>% to £2.</w:t>
      </w:r>
      <w:r w:rsidR="00337A6A" w:rsidRPr="00C172A1">
        <w:rPr>
          <w:lang w:val="en-US"/>
        </w:rPr>
        <w:t>5</w:t>
      </w:r>
      <w:r w:rsidR="003131E8" w:rsidRPr="00C172A1">
        <w:rPr>
          <w:lang w:val="en-US"/>
        </w:rPr>
        <w:t>0</w:t>
      </w:r>
      <w:r w:rsidRPr="00C172A1">
        <w:rPr>
          <w:lang w:val="en-US"/>
        </w:rPr>
        <w:t xml:space="preserve">m (2014: £2.11m), the increase being partly as a result of the growth coming from a smaller cost base and a </w:t>
      </w:r>
      <w:r w:rsidR="00337A6A" w:rsidRPr="00C172A1">
        <w:rPr>
          <w:lang w:val="en-US"/>
        </w:rPr>
        <w:t>3</w:t>
      </w:r>
      <w:r w:rsidRPr="00C172A1">
        <w:rPr>
          <w:lang w:val="en-US"/>
        </w:rPr>
        <w:t>% reduction in administrative costs.</w:t>
      </w:r>
      <w:r w:rsidR="00337A6A" w:rsidRPr="00C172A1">
        <w:rPr>
          <w:lang w:val="en-US"/>
        </w:rPr>
        <w:t xml:space="preserve"> </w:t>
      </w:r>
      <w:r w:rsidR="00337A6A" w:rsidRPr="00617210">
        <w:rPr>
          <w:lang w:val="en-US"/>
        </w:rPr>
        <w:t>Excluding the impairment provision made against trade receivables, administrative costs were some 24% lower than in 2014</w:t>
      </w:r>
      <w:r w:rsidR="00337A6A" w:rsidRPr="00C172A1">
        <w:rPr>
          <w:lang w:val="en-US"/>
        </w:rPr>
        <w:t>.</w:t>
      </w:r>
      <w:r w:rsidRPr="00C172A1">
        <w:rPr>
          <w:lang w:val="en-US"/>
        </w:rPr>
        <w:t xml:space="preserve"> </w:t>
      </w:r>
    </w:p>
    <w:p w14:paraId="6DC6B259" w14:textId="77777777" w:rsidR="00DF42A5" w:rsidRPr="00C172A1" w:rsidRDefault="00DF42A5" w:rsidP="00DF42A5">
      <w:pPr>
        <w:rPr>
          <w:b/>
          <w:lang w:val="en-US"/>
        </w:rPr>
      </w:pPr>
    </w:p>
    <w:p w14:paraId="7AB4E2B6" w14:textId="77777777" w:rsidR="00DF42A5" w:rsidRPr="00C172A1" w:rsidRDefault="00DF42A5" w:rsidP="00DF42A5">
      <w:pPr>
        <w:rPr>
          <w:lang w:val="en-US"/>
        </w:rPr>
      </w:pPr>
      <w:r w:rsidRPr="00C172A1">
        <w:rPr>
          <w:lang w:val="en-US"/>
        </w:rPr>
        <w:t xml:space="preserve">Earnings per share have increased from 8.14p in 2014 to </w:t>
      </w:r>
      <w:r w:rsidR="00337A6A" w:rsidRPr="00C172A1">
        <w:rPr>
          <w:lang w:val="en-US"/>
        </w:rPr>
        <w:t>9</w:t>
      </w:r>
      <w:r w:rsidRPr="00C172A1">
        <w:rPr>
          <w:lang w:val="en-US"/>
        </w:rPr>
        <w:t>.</w:t>
      </w:r>
      <w:r w:rsidR="00337A6A" w:rsidRPr="00C172A1">
        <w:rPr>
          <w:lang w:val="en-US"/>
        </w:rPr>
        <w:t>20</w:t>
      </w:r>
      <w:r w:rsidRPr="00C172A1">
        <w:rPr>
          <w:lang w:val="en-US"/>
        </w:rPr>
        <w:t xml:space="preserve">p in 2015, a </w:t>
      </w:r>
      <w:r w:rsidR="00337A6A" w:rsidRPr="00C172A1">
        <w:rPr>
          <w:lang w:val="en-US"/>
        </w:rPr>
        <w:t>13</w:t>
      </w:r>
      <w:r w:rsidRPr="00C172A1">
        <w:rPr>
          <w:lang w:val="en-US"/>
        </w:rPr>
        <w:t>% improvement.</w:t>
      </w:r>
    </w:p>
    <w:p w14:paraId="086A4CFE" w14:textId="77777777" w:rsidR="00DF42A5" w:rsidRPr="00C172A1" w:rsidRDefault="00DF42A5" w:rsidP="00DF42A5">
      <w:pPr>
        <w:rPr>
          <w:b/>
          <w:lang w:val="en-US"/>
        </w:rPr>
      </w:pPr>
    </w:p>
    <w:p w14:paraId="71185CE6" w14:textId="1E992232" w:rsidR="00E96FF5" w:rsidRPr="00617210" w:rsidRDefault="00DF42A5" w:rsidP="00E96FF5">
      <w:r w:rsidRPr="00C172A1">
        <w:t>At 31 December 2015 the Company had outstanding trade receivables (net of a fair value discount of £0.9</w:t>
      </w:r>
      <w:r w:rsidR="00CE279D" w:rsidRPr="00C172A1">
        <w:t>2</w:t>
      </w:r>
      <w:r w:rsidRPr="00C172A1">
        <w:t>m) of £1</w:t>
      </w:r>
      <w:r w:rsidR="00B14109" w:rsidRPr="00C172A1">
        <w:t>1</w:t>
      </w:r>
      <w:r w:rsidRPr="00C172A1">
        <w:t>.</w:t>
      </w:r>
      <w:r w:rsidR="00337A6A" w:rsidRPr="00C172A1">
        <w:t>5</w:t>
      </w:r>
      <w:r w:rsidRPr="00C172A1">
        <w:t xml:space="preserve"> million. The Company has applied a fair value adjustment against certain of these receivables to reflect the fact that amounts are not expected to be settled within one year. Collections from the Company’s primary customer</w:t>
      </w:r>
      <w:r w:rsidR="000C46B9">
        <w:t>s</w:t>
      </w:r>
      <w:r w:rsidRPr="00C172A1">
        <w:t xml:space="preserve"> have been less than previously anticipated by the Board. </w:t>
      </w:r>
      <w:r w:rsidRPr="00617210">
        <w:t xml:space="preserve">The Directors have reviewed trade receivables on an ongoing basis and are of the opinion that </w:t>
      </w:r>
      <w:r w:rsidR="00337A6A" w:rsidRPr="00617210">
        <w:t>an impairment provision of £0.4 million is appropriate</w:t>
      </w:r>
      <w:r w:rsidRPr="00C172A1">
        <w:t>.</w:t>
      </w:r>
      <w:r w:rsidR="00E96FF5" w:rsidRPr="00E96FF5">
        <w:t xml:space="preserve"> </w:t>
      </w:r>
      <w:r w:rsidR="00E96FF5">
        <w:t xml:space="preserve">In performing their audit work, the Company’s auditors were unable to obtain sufficient audit evidence to assess the audit or the Company’s two largest debtors to make payments to the Company.  </w:t>
      </w:r>
      <w:r w:rsidR="00E96FF5" w:rsidRPr="00617210">
        <w:t xml:space="preserve">This led the Company’s auditor to include a </w:t>
      </w:r>
      <w:r w:rsidR="00E96FF5">
        <w:t>qualified opinion on the financial statements for the year ended 31 December 2015</w:t>
      </w:r>
      <w:r w:rsidR="00E96FF5" w:rsidRPr="00617210">
        <w:t xml:space="preserve"> and emphasis of matter paragraph in relation to</w:t>
      </w:r>
      <w:r w:rsidR="009E4794">
        <w:t>, inter alia,</w:t>
      </w:r>
      <w:r w:rsidR="00E96FF5" w:rsidRPr="00617210">
        <w:t xml:space="preserve"> the trade receivables credit exposure in their audit statement. </w:t>
      </w:r>
      <w:r w:rsidR="00E96FF5">
        <w:t xml:space="preserve">Further details are set out in note 1 </w:t>
      </w:r>
      <w:r w:rsidR="009E4794">
        <w:t xml:space="preserve">of </w:t>
      </w:r>
      <w:r w:rsidR="00E96FF5">
        <w:t>the notes to the financial statements.</w:t>
      </w:r>
    </w:p>
    <w:p w14:paraId="4EB0DF56" w14:textId="77777777" w:rsidR="00E96FF5" w:rsidRPr="00617210" w:rsidRDefault="00E96FF5" w:rsidP="00E96FF5">
      <w:r w:rsidRPr="00617210">
        <w:t xml:space="preserve"> </w:t>
      </w:r>
    </w:p>
    <w:p w14:paraId="7274C2C7" w14:textId="1B4094CF" w:rsidR="00083DE1" w:rsidRPr="00083DE1" w:rsidRDefault="00E96FF5" w:rsidP="00083DE1">
      <w:pPr>
        <w:rPr>
          <w:lang w:val="en-US"/>
        </w:rPr>
      </w:pPr>
      <w:r>
        <w:t>Due to the qualified audit opinion on the financial statements for the year ended 31 December 201</w:t>
      </w:r>
      <w:r w:rsidR="004A497E">
        <w:t>5</w:t>
      </w:r>
      <w:r>
        <w:t xml:space="preserve"> and uncertainties about the Company’s ability to continue as a going concern in light of</w:t>
      </w:r>
      <w:r w:rsidR="00191407">
        <w:t>, inter alia,</w:t>
      </w:r>
      <w:r>
        <w:t xml:space="preserve"> the high level of trade debtors</w:t>
      </w:r>
      <w:r w:rsidR="00191407" w:rsidRPr="00191407">
        <w:t xml:space="preserve"> </w:t>
      </w:r>
      <w:r w:rsidR="00860F14">
        <w:t xml:space="preserve">and </w:t>
      </w:r>
      <w:r w:rsidR="00191407">
        <w:t>dependence on the ability to raise fu</w:t>
      </w:r>
      <w:r w:rsidR="00654B36">
        <w:t>ture</w:t>
      </w:r>
      <w:r w:rsidR="00191407">
        <w:t xml:space="preserve"> funds,</w:t>
      </w:r>
      <w:r>
        <w:t xml:space="preserve"> the Company’s shares remain suspended from trading on AIM.  </w:t>
      </w:r>
      <w:r w:rsidR="00083DE1" w:rsidRPr="00083DE1">
        <w:rPr>
          <w:lang w:val="en-US"/>
        </w:rPr>
        <w:t>In the event that trading in the Company’s shares is not recommenced within six months of the date of suspension, trading in the Company’s shares on AIM will be cancelled altogether.</w:t>
      </w:r>
    </w:p>
    <w:p w14:paraId="046132A6" w14:textId="77777777" w:rsidR="00DF42A5" w:rsidRPr="00C172A1" w:rsidRDefault="00DF42A5" w:rsidP="00797AFD"/>
    <w:p w14:paraId="1FE0C294" w14:textId="77777777" w:rsidR="00DF42A5" w:rsidRPr="00C172A1" w:rsidRDefault="00DF42A5" w:rsidP="00DF42A5">
      <w:r w:rsidRPr="00C172A1">
        <w:t xml:space="preserve">The Company had </w:t>
      </w:r>
      <w:r w:rsidR="00B22BFD" w:rsidRPr="00C172A1">
        <w:t xml:space="preserve">cash of £11,000 and </w:t>
      </w:r>
      <w:r w:rsidR="00B14109" w:rsidRPr="00C172A1">
        <w:t>a</w:t>
      </w:r>
      <w:r w:rsidR="00B22BFD" w:rsidRPr="00C172A1">
        <w:t>n</w:t>
      </w:r>
      <w:r w:rsidR="00B14109" w:rsidRPr="00C172A1">
        <w:t xml:space="preserve"> </w:t>
      </w:r>
      <w:r w:rsidR="00B22BFD" w:rsidRPr="00C172A1">
        <w:t>overdraft balance</w:t>
      </w:r>
      <w:r w:rsidRPr="00C172A1">
        <w:t xml:space="preserve"> of £</w:t>
      </w:r>
      <w:r w:rsidR="00B22BFD" w:rsidRPr="00C172A1">
        <w:t>75,000</w:t>
      </w:r>
      <w:r w:rsidRPr="00C172A1">
        <w:t xml:space="preserve"> at 31 December 2015. </w:t>
      </w:r>
    </w:p>
    <w:p w14:paraId="0C956B0E" w14:textId="77777777" w:rsidR="00DF42A5" w:rsidRPr="00C172A1" w:rsidRDefault="00DF42A5" w:rsidP="00DF42A5">
      <w:pPr>
        <w:rPr>
          <w:b/>
        </w:rPr>
      </w:pPr>
    </w:p>
    <w:p w14:paraId="5B38AFE8" w14:textId="77777777" w:rsidR="00DF42A5" w:rsidRPr="00C172A1" w:rsidRDefault="00DF42A5" w:rsidP="00DF42A5">
      <w:r w:rsidRPr="00C172A1">
        <w:t>Operationally, SyQic’s Yoomob service is still registering good growth and the Company has now expanded the service beyond its traditional markets in South East Asia. The Yoomob service has now been launched in the UK</w:t>
      </w:r>
      <w:r w:rsidR="00B766F9">
        <w:t>, Italy and Spain,</w:t>
      </w:r>
      <w:r w:rsidR="00B766F9" w:rsidRPr="00C172A1">
        <w:t xml:space="preserve"> with</w:t>
      </w:r>
      <w:r w:rsidRPr="00C172A1">
        <w:t xml:space="preserve"> other countries in Europe to follow</w:t>
      </w:r>
      <w:r w:rsidR="00B766F9">
        <w:t>.</w:t>
      </w:r>
      <w:r w:rsidR="00B766F9" w:rsidDel="00B766F9">
        <w:t xml:space="preserve"> </w:t>
      </w:r>
      <w:r w:rsidR="00924359" w:rsidRPr="00C172A1">
        <w:t>These countries</w:t>
      </w:r>
      <w:r w:rsidR="00797AFD">
        <w:t xml:space="preserve"> </w:t>
      </w:r>
      <w:r w:rsidR="00924359" w:rsidRPr="00C172A1">
        <w:t xml:space="preserve">did not generate </w:t>
      </w:r>
      <w:r w:rsidR="00BD2A37" w:rsidRPr="00C172A1">
        <w:t xml:space="preserve">significant </w:t>
      </w:r>
      <w:r w:rsidR="00924359" w:rsidRPr="00C172A1">
        <w:t>revenues during 2015 but are expected to do so in 2016.</w:t>
      </w:r>
      <w:r w:rsidRPr="00C172A1">
        <w:t xml:space="preserve">The UK service has started to develop traction and the Directors </w:t>
      </w:r>
      <w:r w:rsidR="00B766F9">
        <w:t>hope</w:t>
      </w:r>
      <w:r w:rsidRPr="00C172A1">
        <w:t xml:space="preserve"> the same will shortly be tru</w:t>
      </w:r>
      <w:r w:rsidR="00BD2A37" w:rsidRPr="00C172A1">
        <w:t xml:space="preserve">e of Italy and </w:t>
      </w:r>
      <w:r w:rsidR="00BD2A37" w:rsidRPr="00B766F9">
        <w:t>Spain</w:t>
      </w:r>
      <w:r w:rsidRPr="00B766F9">
        <w:t>. The target</w:t>
      </w:r>
      <w:r w:rsidRPr="00C172A1">
        <w:t xml:space="preserve"> consumers in the Western markets will be migrant communities. SyQic’s use of social media to promote and proliferate the Yoomob service to acquire customers, as well as using Fortumo (the mobile payment aggregator) to reduce reliance on telcos, has borne fruit. SyQic will be looking to grow this acquisition channel as it</w:t>
      </w:r>
      <w:r w:rsidR="00E72638" w:rsidRPr="00C172A1">
        <w:t>s</w:t>
      </w:r>
      <w:r w:rsidRPr="00C172A1">
        <w:t xml:space="preserve"> primary revenue growth driver.</w:t>
      </w:r>
    </w:p>
    <w:p w14:paraId="28C13D7C" w14:textId="77777777" w:rsidR="00DF42A5" w:rsidRPr="00C172A1" w:rsidRDefault="00DF42A5" w:rsidP="00DF42A5"/>
    <w:p w14:paraId="18608E99" w14:textId="77777777" w:rsidR="00DF42A5" w:rsidRPr="00C172A1" w:rsidRDefault="00DF42A5" w:rsidP="00DF42A5">
      <w:r w:rsidRPr="00C172A1">
        <w:t xml:space="preserve">The Company has commenced the Cool2vu technical trial service in Kenya, as a testbed for the service to be launched in the rest of Africa. The full commercial service in Kenya </w:t>
      </w:r>
      <w:r w:rsidR="00BE02CD">
        <w:t>is expected to</w:t>
      </w:r>
      <w:r w:rsidRPr="00C172A1">
        <w:t xml:space="preserve"> commence </w:t>
      </w:r>
      <w:r w:rsidR="00BE02CD">
        <w:t>before the end of</w:t>
      </w:r>
      <w:r w:rsidRPr="00C172A1">
        <w:t xml:space="preserve"> 2016.</w:t>
      </w:r>
    </w:p>
    <w:p w14:paraId="4B4B412C" w14:textId="77777777" w:rsidR="00ED54DB" w:rsidRPr="00617210" w:rsidRDefault="00DF42A5" w:rsidP="00DF42A5">
      <w:r w:rsidRPr="00C172A1">
        <w:t>Concurrently</w:t>
      </w:r>
      <w:r w:rsidR="00753E73" w:rsidRPr="00C172A1">
        <w:t>,</w:t>
      </w:r>
      <w:r w:rsidRPr="00C172A1">
        <w:t xml:space="preserve"> work has begun to commence trials in India and Brunei.</w:t>
      </w:r>
      <w:r w:rsidR="00E72638" w:rsidRPr="00C172A1">
        <w:t xml:space="preserve"> </w:t>
      </w:r>
    </w:p>
    <w:p w14:paraId="21101AAA" w14:textId="77777777" w:rsidR="00ED54DB" w:rsidRPr="00617210" w:rsidRDefault="00ED54DB" w:rsidP="00DF42A5"/>
    <w:p w14:paraId="01DBB1E5" w14:textId="17999A80" w:rsidR="000D33F0" w:rsidRDefault="00ED54DB" w:rsidP="00DF42A5">
      <w:r w:rsidRPr="00617210">
        <w:t xml:space="preserve">As our Chairman has already noted, the Company has continued to experience </w:t>
      </w:r>
      <w:r w:rsidR="00BD2A37" w:rsidRPr="00617210">
        <w:t xml:space="preserve">slow </w:t>
      </w:r>
      <w:r w:rsidRPr="00617210">
        <w:t>collection from its two largest customers</w:t>
      </w:r>
      <w:r w:rsidR="00797AFD">
        <w:t>, which has put pressure on our working capital.  This led to the Company receiving financial support through a series of loans from me, as announced on 23 September 2016</w:t>
      </w:r>
      <w:r w:rsidRPr="00617210">
        <w:t>.</w:t>
      </w:r>
      <w:r w:rsidRPr="00C172A1">
        <w:t xml:space="preserve"> </w:t>
      </w:r>
      <w:r w:rsidRPr="00617210">
        <w:t xml:space="preserve">This position is being addressed by way of new repayment plans </w:t>
      </w:r>
      <w:r w:rsidR="00797AFD">
        <w:t xml:space="preserve">from these customers </w:t>
      </w:r>
      <w:r w:rsidRPr="00617210">
        <w:t xml:space="preserve">and a concerted effort to recover long outstanding amounts. I believe we are </w:t>
      </w:r>
      <w:r w:rsidR="00940273" w:rsidRPr="00617210">
        <w:t xml:space="preserve">starting to </w:t>
      </w:r>
      <w:r w:rsidRPr="00617210">
        <w:t>mak</w:t>
      </w:r>
      <w:r w:rsidR="00940273" w:rsidRPr="00617210">
        <w:t>e better</w:t>
      </w:r>
      <w:r w:rsidRPr="00617210">
        <w:t xml:space="preserve"> progress on collecting these amounts but, as a prudent measure, we have decided to make an impairment provision which reflects </w:t>
      </w:r>
      <w:r w:rsidR="001A3A87" w:rsidRPr="00617210">
        <w:t>prudence</w:t>
      </w:r>
      <w:r w:rsidR="00BD2A37" w:rsidRPr="00617210">
        <w:t xml:space="preserve"> in our views</w:t>
      </w:r>
      <w:r w:rsidRPr="00617210">
        <w:t xml:space="preserve"> over collecti</w:t>
      </w:r>
      <w:r w:rsidR="00925586" w:rsidRPr="00617210">
        <w:t>o</w:t>
      </w:r>
      <w:r w:rsidRPr="00617210">
        <w:t>n</w:t>
      </w:r>
      <w:r w:rsidR="00BD2A37" w:rsidRPr="00617210">
        <w:t>s of</w:t>
      </w:r>
      <w:r w:rsidRPr="00617210">
        <w:t xml:space="preserve"> outstanding amounts.</w:t>
      </w:r>
      <w:r w:rsidRPr="00C172A1">
        <w:t xml:space="preserve"> </w:t>
      </w:r>
      <w:r w:rsidR="000D33F0" w:rsidRPr="00617210">
        <w:t xml:space="preserve">The </w:t>
      </w:r>
      <w:r w:rsidR="00940273" w:rsidRPr="00617210">
        <w:t xml:space="preserve">receivables </w:t>
      </w:r>
      <w:r w:rsidR="000D33F0" w:rsidRPr="00617210">
        <w:t>position continues to receive our full focus as sales during the course of 2016 have increased the total amount of trade receivables at the time of writing.</w:t>
      </w:r>
      <w:r w:rsidR="000D33F0">
        <w:t xml:space="preserve"> </w:t>
      </w:r>
    </w:p>
    <w:p w14:paraId="64445244" w14:textId="77777777" w:rsidR="00940273" w:rsidRDefault="00940273" w:rsidP="00DF42A5"/>
    <w:p w14:paraId="2C14DDC3" w14:textId="7AC8D70B" w:rsidR="00711124" w:rsidRPr="00711124" w:rsidRDefault="00711124" w:rsidP="00711124">
      <w:r w:rsidRPr="00711124">
        <w:rPr>
          <w:iCs/>
        </w:rPr>
        <w:t>The business is critical to both telco</w:t>
      </w:r>
      <w:r>
        <w:rPr>
          <w:iCs/>
        </w:rPr>
        <w:t>s</w:t>
      </w:r>
      <w:r w:rsidRPr="00711124">
        <w:rPr>
          <w:iCs/>
        </w:rPr>
        <w:t xml:space="preserve"> and the easiest solution would have been for the debtors to turn off the service, cut their losses and try to reach a settlement with SyQic.  However, despite it being a hard year economically in Indonesia last year, which affected most companies, they have started paying SyQic again since the economy took an upturn. The business is continuing to grow and we are adding subscribers and it is helping create “stickiness” and differentiation for the telcos’ core businesses. So we </w:t>
      </w:r>
      <w:r w:rsidR="006B59E3">
        <w:rPr>
          <w:iCs/>
        </w:rPr>
        <w:t xml:space="preserve">believe we </w:t>
      </w:r>
      <w:r w:rsidRPr="00711124">
        <w:rPr>
          <w:iCs/>
        </w:rPr>
        <w:t>remain an essential part of the telcos</w:t>
      </w:r>
      <w:r w:rsidR="006B59E3">
        <w:rPr>
          <w:iCs/>
        </w:rPr>
        <w:t>’</w:t>
      </w:r>
      <w:r w:rsidRPr="00711124">
        <w:rPr>
          <w:iCs/>
        </w:rPr>
        <w:t xml:space="preserve"> product value </w:t>
      </w:r>
      <w:r w:rsidRPr="00711124">
        <w:rPr>
          <w:iCs/>
        </w:rPr>
        <w:lastRenderedPageBreak/>
        <w:t>chain as their core data and voice businesses ARPU (average revenue per user) is dropping due to competition amongst the telcos. The telcos have methodically made it a point of clearing the earliest invoices and are working their way towards becoming more current.</w:t>
      </w:r>
    </w:p>
    <w:p w14:paraId="378C5144" w14:textId="77777777" w:rsidR="00711124" w:rsidRPr="00711124" w:rsidRDefault="00711124" w:rsidP="00711124">
      <w:r w:rsidRPr="00711124">
        <w:rPr>
          <w:iCs/>
        </w:rPr>
        <w:t> </w:t>
      </w:r>
    </w:p>
    <w:p w14:paraId="1D1665DD" w14:textId="77777777" w:rsidR="00711124" w:rsidRPr="00711124" w:rsidRDefault="00711124" w:rsidP="00711124">
      <w:r w:rsidRPr="00711124">
        <w:rPr>
          <w:iCs/>
        </w:rPr>
        <w:t>We do understand that business dynamics in Asia differ from the West, but relationships are essential in preserving and developing businesses mutually further East.  We have built a relationship with the telcos for many years now, and they are continuing to fulfil their obligations albeit very late, as they recognise that we have delivered a valuable service.</w:t>
      </w:r>
    </w:p>
    <w:p w14:paraId="7F4E7FAF" w14:textId="77777777" w:rsidR="00711124" w:rsidRPr="00711124" w:rsidRDefault="00711124" w:rsidP="00711124">
      <w:r w:rsidRPr="00711124">
        <w:rPr>
          <w:iCs/>
        </w:rPr>
        <w:t> </w:t>
      </w:r>
    </w:p>
    <w:p w14:paraId="018569D1" w14:textId="7BECAB98" w:rsidR="00711124" w:rsidRPr="00711124" w:rsidRDefault="00711124" w:rsidP="00711124">
      <w:r w:rsidRPr="00711124">
        <w:rPr>
          <w:iCs/>
        </w:rPr>
        <w:t>We are starting to apply for ECP licenses in Malaysia and this is a practice and approach that we are taking across all our sites. An ECP license allows us to deal directly with the telcos in parallel with the current intermediaries i.e. PTNP and PTI</w:t>
      </w:r>
      <w:r w:rsidR="005918C2">
        <w:rPr>
          <w:iCs/>
        </w:rPr>
        <w:t>TV</w:t>
      </w:r>
      <w:r w:rsidRPr="00711124">
        <w:rPr>
          <w:iCs/>
        </w:rPr>
        <w:t xml:space="preserve">. The eventual intended outcome from this move is that we will work directly with the telcos which </w:t>
      </w:r>
      <w:r w:rsidR="00E56C42">
        <w:rPr>
          <w:iCs/>
        </w:rPr>
        <w:t xml:space="preserve">we expect </w:t>
      </w:r>
      <w:r w:rsidRPr="00711124">
        <w:rPr>
          <w:iCs/>
        </w:rPr>
        <w:t xml:space="preserve">will cut the payment cycle by another 30-60 days and allow us to have more direct engagement with the telcos.  </w:t>
      </w:r>
      <w:r w:rsidR="00DB0557" w:rsidRPr="00711124">
        <w:rPr>
          <w:iCs/>
        </w:rPr>
        <w:t>However,</w:t>
      </w:r>
      <w:r w:rsidRPr="00711124">
        <w:rPr>
          <w:iCs/>
        </w:rPr>
        <w:t xml:space="preserve"> to arrive in this position we have had to spend the last 5-6 years building the trust with the telcos and the regulatory authorities in the jurisdictions where we operate.</w:t>
      </w:r>
    </w:p>
    <w:p w14:paraId="76393989" w14:textId="77777777" w:rsidR="00711124" w:rsidRDefault="00711124" w:rsidP="00DF42A5"/>
    <w:p w14:paraId="0C6128F8" w14:textId="49AF8354" w:rsidR="00940273" w:rsidRDefault="00940273" w:rsidP="00DF42A5">
      <w:r>
        <w:t>To address the above risks the Company is actively in expansion mode to widen its customer</w:t>
      </w:r>
      <w:r w:rsidR="00797AFD">
        <w:t xml:space="preserve"> base</w:t>
      </w:r>
      <w:r>
        <w:t xml:space="preserve"> and manage its customer risk profile</w:t>
      </w:r>
      <w:r w:rsidR="005F7F4A">
        <w:t>. The Company</w:t>
      </w:r>
      <w:r>
        <w:t xml:space="preserve"> is</w:t>
      </w:r>
      <w:r w:rsidR="005F7F4A">
        <w:t xml:space="preserve"> also</w:t>
      </w:r>
      <w:r>
        <w:t xml:space="preserve"> applying the use of independent mobile payment aggregators rather than telcos to conduct </w:t>
      </w:r>
      <w:r w:rsidR="005F7F4A">
        <w:t xml:space="preserve">consumer </w:t>
      </w:r>
      <w:r>
        <w:t xml:space="preserve">billings to </w:t>
      </w:r>
      <w:r w:rsidR="00922C0B">
        <w:t>speed up collections. It will be some time however before the full effect of these measure</w:t>
      </w:r>
      <w:r w:rsidR="005F7F4A">
        <w:t>s</w:t>
      </w:r>
      <w:r w:rsidR="00922C0B">
        <w:t xml:space="preserve"> are felt in addressing debtors ageing in a significant manner. The Company has been experiencing a balance sheet weakness for some time due to the significant debtors ageing </w:t>
      </w:r>
      <w:r w:rsidR="005F7F4A">
        <w:t xml:space="preserve">and this is also impacting cashflow and expansion opportunities. The operational issues have impacted share price and management have been considering the best options for the Company for some time. There have been offers to take the Company private and the Board is now considering </w:t>
      </w:r>
      <w:r w:rsidR="00CD0E61">
        <w:t xml:space="preserve">one of </w:t>
      </w:r>
      <w:r w:rsidR="005F7F4A">
        <w:t>these offers in a serious manner, to obtain the best possible outcome for shareholders and also to give the Company the best opportunity to focus on addressing its operational issues and to be able to grow.</w:t>
      </w:r>
    </w:p>
    <w:p w14:paraId="066D7C34" w14:textId="77777777" w:rsidR="00E96FF5" w:rsidRDefault="00E96FF5" w:rsidP="00DF42A5"/>
    <w:p w14:paraId="31427CA8" w14:textId="77777777" w:rsidR="00DF42A5" w:rsidRPr="004F717D" w:rsidRDefault="00DF42A5" w:rsidP="00DF42A5">
      <w:pPr>
        <w:rPr>
          <w:b/>
        </w:rPr>
      </w:pPr>
      <w:r w:rsidRPr="004F717D">
        <w:rPr>
          <w:b/>
        </w:rPr>
        <w:t>Dividends</w:t>
      </w:r>
    </w:p>
    <w:p w14:paraId="5EB5017C" w14:textId="77777777" w:rsidR="00DF42A5" w:rsidRPr="004F717D" w:rsidRDefault="00DF42A5" w:rsidP="00DF42A5"/>
    <w:p w14:paraId="6106E4AF" w14:textId="77777777" w:rsidR="00DF42A5" w:rsidRPr="004F717D" w:rsidRDefault="00DF42A5" w:rsidP="00DF42A5">
      <w:pPr>
        <w:rPr>
          <w:lang w:val="en-US"/>
        </w:rPr>
      </w:pPr>
      <w:r w:rsidRPr="004F717D">
        <w:rPr>
          <w:lang w:val="en-US"/>
        </w:rPr>
        <w:t>The Directors do not propose a dividend for the year ended 31 December 2015.</w:t>
      </w:r>
    </w:p>
    <w:p w14:paraId="60800A54" w14:textId="77777777" w:rsidR="00DF42A5" w:rsidRPr="004F717D" w:rsidRDefault="00DF42A5" w:rsidP="00DF42A5">
      <w:pPr>
        <w:rPr>
          <w:b/>
          <w:lang w:val="en-US"/>
        </w:rPr>
      </w:pPr>
    </w:p>
    <w:p w14:paraId="2B1922EA" w14:textId="77777777" w:rsidR="00DF42A5" w:rsidRPr="004F717D" w:rsidRDefault="00DF42A5" w:rsidP="00DF42A5">
      <w:pPr>
        <w:rPr>
          <w:b/>
          <w:lang w:val="en-US"/>
        </w:rPr>
      </w:pPr>
      <w:r w:rsidRPr="004F717D">
        <w:rPr>
          <w:b/>
          <w:lang w:val="en-US"/>
        </w:rPr>
        <w:t>Outlook</w:t>
      </w:r>
    </w:p>
    <w:p w14:paraId="7E5D4225" w14:textId="77777777" w:rsidR="00DF42A5" w:rsidRPr="004F717D" w:rsidRDefault="00DF42A5" w:rsidP="00DF42A5">
      <w:pPr>
        <w:rPr>
          <w:b/>
        </w:rPr>
      </w:pPr>
    </w:p>
    <w:p w14:paraId="5ABF8F29" w14:textId="05EECA32" w:rsidR="009569A5" w:rsidRPr="004F717D" w:rsidRDefault="00DF42A5" w:rsidP="00DF42A5">
      <w:pPr>
        <w:rPr>
          <w:lang w:val="en-US"/>
        </w:rPr>
      </w:pPr>
      <w:r w:rsidRPr="004F717D">
        <w:t xml:space="preserve">The Directors expect to be able to report further growth for the rest of 2016, as the </w:t>
      </w:r>
      <w:r w:rsidR="00451D2E">
        <w:t xml:space="preserve">first </w:t>
      </w:r>
      <w:r w:rsidRPr="004F717D">
        <w:t>half</w:t>
      </w:r>
      <w:r w:rsidR="00451D2E">
        <w:t xml:space="preserve"> of the</w:t>
      </w:r>
      <w:r w:rsidRPr="004F717D">
        <w:t xml:space="preserve"> year has </w:t>
      </w:r>
      <w:r w:rsidR="00554765" w:rsidRPr="004F717D">
        <w:t>seen further growth in revenues</w:t>
      </w:r>
      <w:r w:rsidRPr="004F717D">
        <w:t>.</w:t>
      </w:r>
      <w:r w:rsidR="001B6942">
        <w:t xml:space="preserve"> </w:t>
      </w:r>
      <w:r w:rsidR="009569A5">
        <w:t>The tradi</w:t>
      </w:r>
      <w:r w:rsidR="001B6942">
        <w:t xml:space="preserve">tional Southeast Asian </w:t>
      </w:r>
      <w:r w:rsidR="009569A5">
        <w:t>markets are beginning to see the entrance of a number of possible competitors. As such management is putting increased emphasis on expanding into new markets such as India and African markets to widen the revenue profile and also to keep the current growth momentum.</w:t>
      </w:r>
      <w:r w:rsidR="000B1C9C">
        <w:t xml:space="preserve"> </w:t>
      </w:r>
      <w:r w:rsidR="009569A5">
        <w:t xml:space="preserve">Management is also in the midst of </w:t>
      </w:r>
      <w:r w:rsidR="00CD0E61">
        <w:t>rationalising</w:t>
      </w:r>
      <w:r w:rsidR="009569A5">
        <w:t xml:space="preserve"> the existing product lines to streamline product management and to create greater operational efficiencies. Advertising inventory is being added to the core mobile video service to add revenue streams.</w:t>
      </w:r>
    </w:p>
    <w:p w14:paraId="01E3EC58" w14:textId="77777777" w:rsidR="00DF42A5" w:rsidRPr="004F717D" w:rsidRDefault="00DF42A5" w:rsidP="00DF42A5">
      <w:pPr>
        <w:rPr>
          <w:b/>
        </w:rPr>
      </w:pPr>
    </w:p>
    <w:p w14:paraId="1FEE9448" w14:textId="77777777" w:rsidR="00DF42A5" w:rsidRPr="004F717D" w:rsidRDefault="00DF42A5" w:rsidP="00DF42A5">
      <w:pPr>
        <w:rPr>
          <w:b/>
        </w:rPr>
      </w:pPr>
      <w:r w:rsidRPr="004F717D">
        <w:rPr>
          <w:b/>
        </w:rPr>
        <w:t>Jamal Hassim</w:t>
      </w:r>
    </w:p>
    <w:p w14:paraId="1EBB5D5C" w14:textId="77777777" w:rsidR="00DF42A5" w:rsidRPr="004F717D" w:rsidRDefault="00DF42A5" w:rsidP="00DF42A5">
      <w:pPr>
        <w:rPr>
          <w:b/>
        </w:rPr>
      </w:pPr>
      <w:r w:rsidRPr="004F717D">
        <w:rPr>
          <w:b/>
        </w:rPr>
        <w:t xml:space="preserve">Chief Executive </w:t>
      </w:r>
    </w:p>
    <w:p w14:paraId="14F95CAE" w14:textId="77777777" w:rsidR="00DF42A5" w:rsidRPr="004F717D" w:rsidRDefault="00256942" w:rsidP="00DF42A5">
      <w:pPr>
        <w:rPr>
          <w:b/>
        </w:rPr>
      </w:pPr>
      <w:r>
        <w:rPr>
          <w:b/>
        </w:rPr>
        <w:t xml:space="preserve">4 </w:t>
      </w:r>
      <w:r w:rsidR="00F16850">
        <w:rPr>
          <w:b/>
        </w:rPr>
        <w:t>November</w:t>
      </w:r>
      <w:r w:rsidR="00F16850" w:rsidRPr="004F717D">
        <w:rPr>
          <w:b/>
        </w:rPr>
        <w:t xml:space="preserve"> </w:t>
      </w:r>
      <w:r w:rsidR="00DF42A5" w:rsidRPr="004F717D">
        <w:rPr>
          <w:b/>
        </w:rPr>
        <w:t>2016</w:t>
      </w:r>
    </w:p>
    <w:p w14:paraId="3D6532E9" w14:textId="77777777" w:rsidR="00444A40" w:rsidRDefault="00444A40" w:rsidP="00444A40"/>
    <w:p w14:paraId="6E5EFB38" w14:textId="77777777" w:rsidR="001032A7" w:rsidRDefault="001032A7" w:rsidP="00444A40"/>
    <w:p w14:paraId="4CD886BC" w14:textId="77777777" w:rsidR="001032A7" w:rsidRPr="00E03C37" w:rsidRDefault="001032A7" w:rsidP="001032A7">
      <w:pPr>
        <w:rPr>
          <w:rFonts w:eastAsia="SimSun" w:cs="Times New Roman"/>
          <w:b/>
          <w:sz w:val="20"/>
          <w:szCs w:val="20"/>
          <w:lang w:eastAsia="zh-CN"/>
        </w:rPr>
      </w:pPr>
      <w:r w:rsidRPr="00E03C37">
        <w:rPr>
          <w:rFonts w:eastAsia="SimSun" w:cs="Times New Roman"/>
          <w:b/>
          <w:sz w:val="20"/>
          <w:szCs w:val="20"/>
          <w:lang w:eastAsia="zh-CN"/>
        </w:rPr>
        <w:t>INDEPENDENT AUDITOR’S REPORT TO THE MEMBERS OF SYQIC PLC</w:t>
      </w:r>
    </w:p>
    <w:p w14:paraId="29B5A9A6" w14:textId="77777777" w:rsidR="001032A7" w:rsidRDefault="001032A7" w:rsidP="001032A7">
      <w:pPr>
        <w:tabs>
          <w:tab w:val="center" w:pos="3946"/>
          <w:tab w:val="decimal" w:pos="5193"/>
          <w:tab w:val="decimal" w:pos="6610"/>
          <w:tab w:val="decimal" w:pos="8027"/>
          <w:tab w:val="decimal" w:pos="9444"/>
        </w:tabs>
        <w:autoSpaceDE w:val="0"/>
        <w:autoSpaceDN w:val="0"/>
        <w:adjustRightInd w:val="0"/>
        <w:spacing w:after="120"/>
        <w:jc w:val="both"/>
        <w:rPr>
          <w:rFonts w:eastAsia="Times New Roman" w:cs="Times New Roman"/>
          <w:color w:val="000000"/>
        </w:rPr>
      </w:pPr>
    </w:p>
    <w:p w14:paraId="393A067E" w14:textId="77777777" w:rsidR="001032A7" w:rsidRPr="001B7286" w:rsidRDefault="001032A7" w:rsidP="001032A7">
      <w:pPr>
        <w:tabs>
          <w:tab w:val="center" w:pos="3946"/>
          <w:tab w:val="decimal" w:pos="5193"/>
          <w:tab w:val="decimal" w:pos="6610"/>
          <w:tab w:val="decimal" w:pos="8027"/>
          <w:tab w:val="decimal" w:pos="9444"/>
        </w:tabs>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We have audited the Financial Statements of SyQic Plc</w:t>
      </w:r>
      <w:r w:rsidRPr="001B7286">
        <w:rPr>
          <w:rFonts w:eastAsia="Times New Roman"/>
          <w:b/>
          <w:color w:val="FF0000"/>
        </w:rPr>
        <w:t xml:space="preserve"> </w:t>
      </w:r>
      <w:r w:rsidRPr="001B7286">
        <w:rPr>
          <w:rFonts w:eastAsia="Times New Roman" w:cs="Times New Roman"/>
          <w:color w:val="000000"/>
        </w:rPr>
        <w:t xml:space="preserve">for the year ended 31 December 2015, which comprise the Consolidated Statement of Comprehensive Income, Consolidated Statement of Financial Position, Consolidated Statement of Changes in Equity, Consolidated Statement of Cash flows and their related notes.  </w:t>
      </w:r>
    </w:p>
    <w:p w14:paraId="0217EAAA" w14:textId="77777777" w:rsidR="001032A7" w:rsidRPr="001B7286" w:rsidRDefault="001032A7" w:rsidP="001032A7">
      <w:pPr>
        <w:tabs>
          <w:tab w:val="center" w:pos="3946"/>
          <w:tab w:val="decimal" w:pos="5193"/>
          <w:tab w:val="decimal" w:pos="6610"/>
          <w:tab w:val="decimal" w:pos="8027"/>
          <w:tab w:val="decimal" w:pos="9444"/>
        </w:tabs>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 xml:space="preserve">The financial reporting framework that has been applied in their preparation is applicable law and International Financial Reporting Standards (“IFRS”) as adopted by the European Union. </w:t>
      </w:r>
    </w:p>
    <w:p w14:paraId="6A923BE5" w14:textId="77777777" w:rsidR="001032A7" w:rsidRPr="001B7286" w:rsidRDefault="001032A7" w:rsidP="001032A7">
      <w:pPr>
        <w:tabs>
          <w:tab w:val="center" w:pos="3946"/>
          <w:tab w:val="decimal" w:pos="5193"/>
          <w:tab w:val="decimal" w:pos="6610"/>
          <w:tab w:val="decimal" w:pos="8027"/>
          <w:tab w:val="decimal" w:pos="9444"/>
        </w:tabs>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This report is made solely to the company’s members, as a body, in accordance with Article 113A of the Companies (Jersey) Law, 1991.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0710AC9E" w14:textId="77777777" w:rsidR="001032A7" w:rsidRPr="00E03C37" w:rsidRDefault="001032A7" w:rsidP="001032A7">
      <w:pPr>
        <w:tabs>
          <w:tab w:val="center" w:pos="3946"/>
          <w:tab w:val="decimal" w:pos="5193"/>
          <w:tab w:val="decimal" w:pos="6610"/>
          <w:tab w:val="decimal" w:pos="8027"/>
          <w:tab w:val="decimal" w:pos="9444"/>
        </w:tabs>
        <w:autoSpaceDE w:val="0"/>
        <w:autoSpaceDN w:val="0"/>
        <w:adjustRightInd w:val="0"/>
        <w:spacing w:after="120"/>
        <w:jc w:val="both"/>
        <w:rPr>
          <w:rFonts w:eastAsia="Times New Roman" w:cs="Times New Roman"/>
          <w:b/>
          <w:color w:val="000000"/>
          <w:sz w:val="20"/>
          <w:szCs w:val="20"/>
        </w:rPr>
      </w:pPr>
      <w:r w:rsidRPr="00E03C37">
        <w:rPr>
          <w:rFonts w:eastAsia="Times New Roman" w:cs="Times New Roman"/>
          <w:b/>
          <w:color w:val="000000"/>
          <w:sz w:val="20"/>
          <w:szCs w:val="20"/>
        </w:rPr>
        <w:t>Respective responsibilities of directors and auditor</w:t>
      </w:r>
    </w:p>
    <w:p w14:paraId="25BAED83" w14:textId="77777777" w:rsidR="001032A7" w:rsidRPr="001B7286" w:rsidRDefault="001032A7" w:rsidP="001032A7">
      <w:pPr>
        <w:tabs>
          <w:tab w:val="center" w:pos="3946"/>
          <w:tab w:val="decimal" w:pos="5193"/>
          <w:tab w:val="decimal" w:pos="6610"/>
          <w:tab w:val="decimal" w:pos="8027"/>
          <w:tab w:val="decimal" w:pos="9444"/>
        </w:tabs>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As explained more fully in the Statement of Directors’ Responsibilities, the Directors are responsible for the preparation of the financial statements and for being satisfied that they give a true and fair view. Our responsibility is to audit and express an opinion on the financial statements in accordance with applicable law and International Standards on Auditing (UK and Ireland). Those standards require us to comply with the Auditing Practices Board’s Ethical Standards for Auditors.</w:t>
      </w:r>
    </w:p>
    <w:p w14:paraId="0F367257" w14:textId="77777777" w:rsidR="001032A7" w:rsidRPr="00E03C37" w:rsidRDefault="001032A7" w:rsidP="001032A7">
      <w:pPr>
        <w:tabs>
          <w:tab w:val="center" w:pos="3946"/>
          <w:tab w:val="decimal" w:pos="5193"/>
          <w:tab w:val="decimal" w:pos="6610"/>
          <w:tab w:val="decimal" w:pos="8027"/>
          <w:tab w:val="decimal" w:pos="9444"/>
        </w:tabs>
        <w:autoSpaceDE w:val="0"/>
        <w:autoSpaceDN w:val="0"/>
        <w:adjustRightInd w:val="0"/>
        <w:spacing w:after="120"/>
        <w:jc w:val="both"/>
        <w:rPr>
          <w:rFonts w:eastAsia="Times New Roman" w:cs="Times New Roman"/>
          <w:b/>
          <w:color w:val="000000"/>
          <w:sz w:val="20"/>
          <w:szCs w:val="20"/>
        </w:rPr>
      </w:pPr>
      <w:r w:rsidRPr="00E03C37">
        <w:rPr>
          <w:rFonts w:eastAsia="Times New Roman" w:cs="Times New Roman"/>
          <w:b/>
          <w:color w:val="000000"/>
          <w:sz w:val="20"/>
          <w:szCs w:val="20"/>
        </w:rPr>
        <w:t>Scope of the audit of the financial statements</w:t>
      </w:r>
    </w:p>
    <w:p w14:paraId="36CD2C7A" w14:textId="77777777" w:rsidR="001032A7" w:rsidRPr="001B7286" w:rsidRDefault="001032A7" w:rsidP="001032A7">
      <w:pPr>
        <w:spacing w:after="120"/>
        <w:jc w:val="both"/>
        <w:rPr>
          <w:rFonts w:eastAsia="Times New Roman" w:cs="Times New Roman"/>
          <w:color w:val="000000"/>
        </w:rPr>
      </w:pPr>
      <w:r w:rsidRPr="001B7286">
        <w:rPr>
          <w:rFonts w:eastAsia="Times New Roman" w:cs="Times New Roman"/>
          <w:color w:val="000000"/>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company's circumstances and have been consistently applied and adequately disclosed; the reasonableness of significant accounting estimates made by the directors; and the overall presentation of the financial statements.</w:t>
      </w:r>
    </w:p>
    <w:p w14:paraId="783018FC" w14:textId="77777777" w:rsidR="001032A7" w:rsidRPr="001B7286" w:rsidRDefault="001032A7" w:rsidP="001032A7">
      <w:pPr>
        <w:spacing w:after="120"/>
        <w:jc w:val="both"/>
        <w:rPr>
          <w:rFonts w:eastAsia="Times New Roman" w:cs="Times New Roman"/>
          <w:color w:val="000000"/>
        </w:rPr>
      </w:pPr>
      <w:r w:rsidRPr="001B7286">
        <w:rPr>
          <w:rFonts w:eastAsia="Times New Roman" w:cs="Times New Roman"/>
          <w:color w:val="000000"/>
        </w:rPr>
        <w:lastRenderedPageBreak/>
        <w:t>In addition, we read all the information in the Chairman’s Statement, Group Chief Executive Officer’s Statement, Directors’ Report, Corporate Governance Statement and any other surround information</w:t>
      </w:r>
      <w:r w:rsidRPr="001B7286">
        <w:rPr>
          <w:rFonts w:eastAsia="Times New Roman" w:cs="Times New Roman"/>
          <w:iCs/>
          <w:lang w:eastAsia="en-GB"/>
        </w:rPr>
        <w:t xml:space="preserve"> </w:t>
      </w:r>
      <w:r w:rsidRPr="001B7286">
        <w:rPr>
          <w:rFonts w:eastAsia="Times New Roman" w:cs="Times New Roman"/>
          <w:color w:val="000000"/>
        </w:rPr>
        <w:t>to identify material inconsistencies with the audited financial statements</w:t>
      </w:r>
      <w:r w:rsidRPr="001B7286">
        <w:rPr>
          <w:rFonts w:eastAsia="Times New Roman" w:cs="Times New Roman"/>
        </w:rPr>
        <w:t xml:space="preserve"> </w:t>
      </w:r>
      <w:r w:rsidRPr="001B7286">
        <w:rPr>
          <w:rFonts w:eastAsia="Times New Roman" w:cs="Times New Roman"/>
          <w:color w:val="000000"/>
        </w:rPr>
        <w:t>and to identify any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p>
    <w:p w14:paraId="683B857D" w14:textId="77777777" w:rsidR="001032A7" w:rsidRPr="00E03C37" w:rsidRDefault="001032A7" w:rsidP="001032A7">
      <w:pPr>
        <w:keepNext/>
        <w:spacing w:before="100" w:beforeAutospacing="1" w:after="100" w:afterAutospacing="1"/>
        <w:rPr>
          <w:rFonts w:eastAsia="Times New Roman"/>
          <w:b/>
          <w:bCs/>
          <w:sz w:val="20"/>
          <w:szCs w:val="20"/>
          <w:lang w:eastAsia="en-GB"/>
        </w:rPr>
      </w:pPr>
      <w:r w:rsidRPr="00E03C37">
        <w:rPr>
          <w:rFonts w:eastAsia="Times New Roman"/>
          <w:b/>
          <w:bCs/>
          <w:sz w:val="20"/>
          <w:szCs w:val="20"/>
          <w:lang w:eastAsia="en-GB"/>
        </w:rPr>
        <w:t>Basis for qualified opinion on financial statements – Limitation on scope</w:t>
      </w:r>
    </w:p>
    <w:p w14:paraId="4E7CF5AF" w14:textId="77777777" w:rsidR="001032A7" w:rsidRPr="001B7286" w:rsidRDefault="001032A7" w:rsidP="001032A7">
      <w:pPr>
        <w:spacing w:after="120"/>
        <w:jc w:val="both"/>
        <w:rPr>
          <w:rFonts w:eastAsia="Times New Roman" w:cs="Times New Roman"/>
          <w:color w:val="000000"/>
        </w:rPr>
      </w:pPr>
      <w:r w:rsidRPr="001B7286">
        <w:rPr>
          <w:rFonts w:eastAsia="Times New Roman" w:cs="Times New Roman"/>
          <w:color w:val="000000"/>
        </w:rPr>
        <w:t>As disclosed in Note 11 and Note 18(iii) there are significant amounts outstanding from the Group’s two largest customers. The gross carrying amount (before fair value adjustments and impairment provisions) is equivalent to £12,787,000 (2014: £6,968,000) where a balance of £1</w:t>
      </w:r>
      <w:r>
        <w:rPr>
          <w:rFonts w:eastAsia="Times New Roman" w:cs="Times New Roman"/>
          <w:color w:val="000000"/>
        </w:rPr>
        <w:t>2</w:t>
      </w:r>
      <w:r w:rsidRPr="001B7286">
        <w:rPr>
          <w:rFonts w:eastAsia="Times New Roman" w:cs="Times New Roman"/>
          <w:color w:val="000000"/>
        </w:rPr>
        <w:t>,</w:t>
      </w:r>
      <w:r>
        <w:rPr>
          <w:rFonts w:eastAsia="Times New Roman" w:cs="Times New Roman"/>
          <w:color w:val="000000"/>
        </w:rPr>
        <w:t>261</w:t>
      </w:r>
      <w:r w:rsidRPr="001B7286">
        <w:rPr>
          <w:rFonts w:eastAsia="Times New Roman" w:cs="Times New Roman"/>
          <w:color w:val="000000"/>
        </w:rPr>
        <w:t>,000 (2014: £4,154,000) is outside the Group’s normal payment terms. Whilst the directors of the Group are of the opinion that the debts are fully recoverable, a provision of £408,000 has been made within the financial statements as at 31 December 2015 (2014: £nil) based on the current pattern of settlement. Whilst management have provided support for their recoverability assessment to the fullest extent possible the audit evidence to us was limited in order to assess the recoverability as we were unable to obtain sufficient audit evidence to assess their ability to make repayments. As a consequence we have been unable to obtain sufficient and appropriate audit evidence in relation to the Group financial statements concerning:</w:t>
      </w:r>
    </w:p>
    <w:p w14:paraId="2AEA1C48" w14:textId="77777777" w:rsidR="001032A7" w:rsidRPr="001B7286" w:rsidRDefault="001032A7" w:rsidP="001032A7">
      <w:pPr>
        <w:widowControl w:val="0"/>
        <w:numPr>
          <w:ilvl w:val="0"/>
          <w:numId w:val="47"/>
        </w:numPr>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The carrying value of £11,459,000 of the Group’s trade receivables as at 31 December 2015 in relation to the two largest customers;</w:t>
      </w:r>
    </w:p>
    <w:p w14:paraId="724BCA99" w14:textId="77777777" w:rsidR="001032A7" w:rsidRPr="001B7286" w:rsidRDefault="001032A7" w:rsidP="001032A7">
      <w:pPr>
        <w:widowControl w:val="0"/>
        <w:numPr>
          <w:ilvl w:val="0"/>
          <w:numId w:val="47"/>
        </w:numPr>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The quantum of the impairment provision of £408,000; and</w:t>
      </w:r>
    </w:p>
    <w:p w14:paraId="60A8449E" w14:textId="77777777" w:rsidR="001032A7" w:rsidRPr="001B7286" w:rsidRDefault="001032A7" w:rsidP="001032A7">
      <w:pPr>
        <w:widowControl w:val="0"/>
        <w:numPr>
          <w:ilvl w:val="0"/>
          <w:numId w:val="47"/>
        </w:numPr>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 xml:space="preserve">The quantum of the fair value and the unwinding of the fair value of trade receivables for the period from 1 January 2015 to 31 December 2015 of £920,000. </w:t>
      </w:r>
    </w:p>
    <w:p w14:paraId="325D571D" w14:textId="77777777" w:rsidR="001032A7" w:rsidRPr="00E03C37" w:rsidRDefault="001032A7" w:rsidP="001032A7">
      <w:pPr>
        <w:overflowPunct w:val="0"/>
        <w:autoSpaceDE w:val="0"/>
        <w:autoSpaceDN w:val="0"/>
        <w:spacing w:after="200"/>
        <w:jc w:val="both"/>
        <w:rPr>
          <w:rFonts w:eastAsia="Calibri"/>
          <w:i/>
          <w:iCs/>
          <w:sz w:val="20"/>
          <w:szCs w:val="20"/>
        </w:rPr>
      </w:pPr>
      <w:r w:rsidRPr="00E03C37">
        <w:rPr>
          <w:rFonts w:eastAsia="Calibri"/>
          <w:b/>
          <w:bCs/>
          <w:color w:val="262626"/>
          <w:sz w:val="20"/>
          <w:szCs w:val="20"/>
          <w:lang w:eastAsia="en-GB"/>
        </w:rPr>
        <w:t>Qualified opinion on financial statements</w:t>
      </w:r>
    </w:p>
    <w:p w14:paraId="41E3B4B9" w14:textId="77777777" w:rsidR="001032A7" w:rsidRPr="001B7286" w:rsidRDefault="001032A7" w:rsidP="001032A7">
      <w:pPr>
        <w:keepNext/>
        <w:spacing w:before="100" w:beforeAutospacing="1" w:after="100" w:afterAutospacing="1"/>
        <w:rPr>
          <w:rFonts w:eastAsia="Times New Roman"/>
          <w:lang w:eastAsia="en-GB"/>
        </w:rPr>
      </w:pPr>
      <w:r w:rsidRPr="001B7286">
        <w:rPr>
          <w:rFonts w:eastAsia="Times New Roman"/>
          <w:lang w:eastAsia="en-GB"/>
        </w:rPr>
        <w:t>In our opinion, except for the effects of the matter described in the Basis for Qualified Opinion paragraph, the financial statements:</w:t>
      </w:r>
      <w:r w:rsidRPr="001B7286">
        <w:rPr>
          <w:rFonts w:eastAsia="Times New Roman" w:cs="Times New Roman"/>
          <w:color w:val="000000"/>
        </w:rPr>
        <w:t xml:space="preserve"> </w:t>
      </w:r>
    </w:p>
    <w:p w14:paraId="5798F818" w14:textId="77777777" w:rsidR="001032A7" w:rsidRPr="001B7286" w:rsidRDefault="001032A7" w:rsidP="001032A7">
      <w:pPr>
        <w:widowControl w:val="0"/>
        <w:numPr>
          <w:ilvl w:val="0"/>
          <w:numId w:val="47"/>
        </w:numPr>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the financial statements give a true and fair view of the state of the Group’s affairs as at 31 December 2015</w:t>
      </w:r>
      <w:r w:rsidRPr="001B7286">
        <w:rPr>
          <w:rFonts w:eastAsia="Times New Roman"/>
          <w:b/>
          <w:color w:val="FF0000"/>
        </w:rPr>
        <w:t xml:space="preserve"> </w:t>
      </w:r>
      <w:r w:rsidRPr="001B7286">
        <w:rPr>
          <w:rFonts w:eastAsia="Times New Roman" w:cs="Times New Roman"/>
          <w:color w:val="000000"/>
        </w:rPr>
        <w:t>and of the group’s profit for the year then ended;</w:t>
      </w:r>
    </w:p>
    <w:p w14:paraId="22729739" w14:textId="77777777" w:rsidR="001032A7" w:rsidRPr="001B7286" w:rsidRDefault="001032A7" w:rsidP="001032A7">
      <w:pPr>
        <w:widowControl w:val="0"/>
        <w:numPr>
          <w:ilvl w:val="0"/>
          <w:numId w:val="47"/>
        </w:numPr>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 xml:space="preserve">the financial statements have been properly prepared in accordance with IFRSs as adopted by the European Union; and </w:t>
      </w:r>
    </w:p>
    <w:p w14:paraId="21202BC4" w14:textId="77777777" w:rsidR="001032A7" w:rsidRPr="001B7286" w:rsidRDefault="001032A7" w:rsidP="001032A7">
      <w:pPr>
        <w:widowControl w:val="0"/>
        <w:numPr>
          <w:ilvl w:val="0"/>
          <w:numId w:val="47"/>
        </w:numPr>
        <w:autoSpaceDE w:val="0"/>
        <w:autoSpaceDN w:val="0"/>
        <w:adjustRightInd w:val="0"/>
        <w:spacing w:after="120"/>
        <w:jc w:val="both"/>
        <w:rPr>
          <w:rFonts w:eastAsia="Times New Roman" w:cs="Times New Roman"/>
          <w:color w:val="000000"/>
        </w:rPr>
      </w:pPr>
      <w:r w:rsidRPr="001B7286">
        <w:rPr>
          <w:rFonts w:eastAsia="Times New Roman" w:cs="Times New Roman"/>
          <w:color w:val="000000"/>
        </w:rPr>
        <w:t>the financial statements have been prepared in accordance with the requirements of the  Companies (Jersey) Law 1991.</w:t>
      </w:r>
    </w:p>
    <w:p w14:paraId="6A3BD1AC" w14:textId="77777777" w:rsidR="001032A7" w:rsidRPr="00E03C37" w:rsidRDefault="001032A7" w:rsidP="001032A7">
      <w:pPr>
        <w:autoSpaceDE w:val="0"/>
        <w:autoSpaceDN w:val="0"/>
        <w:adjustRightInd w:val="0"/>
        <w:spacing w:after="120"/>
        <w:rPr>
          <w:rFonts w:eastAsia="Times New Roman" w:cs="Times New Roman"/>
          <w:b/>
          <w:color w:val="000000"/>
          <w:sz w:val="20"/>
          <w:szCs w:val="20"/>
        </w:rPr>
      </w:pPr>
    </w:p>
    <w:p w14:paraId="13E79AAA" w14:textId="77777777" w:rsidR="001032A7" w:rsidRPr="00E03C37" w:rsidRDefault="001032A7" w:rsidP="001032A7">
      <w:pPr>
        <w:autoSpaceDE w:val="0"/>
        <w:autoSpaceDN w:val="0"/>
        <w:adjustRightInd w:val="0"/>
        <w:spacing w:after="120"/>
        <w:rPr>
          <w:rFonts w:eastAsia="Times New Roman" w:cs="Times New Roman"/>
          <w:b/>
          <w:color w:val="000000"/>
          <w:sz w:val="20"/>
          <w:szCs w:val="20"/>
        </w:rPr>
      </w:pPr>
      <w:r w:rsidRPr="00E03C37">
        <w:rPr>
          <w:rFonts w:eastAsia="Times New Roman" w:cs="Times New Roman"/>
          <w:b/>
          <w:color w:val="000000"/>
          <w:sz w:val="20"/>
          <w:szCs w:val="20"/>
        </w:rPr>
        <w:t>Emphasis of matter – Going concern</w:t>
      </w:r>
    </w:p>
    <w:p w14:paraId="372523CE" w14:textId="77777777" w:rsidR="001032A7" w:rsidRPr="001B7286" w:rsidRDefault="001032A7" w:rsidP="001032A7">
      <w:pPr>
        <w:spacing w:after="120"/>
        <w:jc w:val="both"/>
        <w:rPr>
          <w:rFonts w:eastAsia="Times New Roman"/>
          <w:color w:val="000000"/>
        </w:rPr>
      </w:pPr>
      <w:r w:rsidRPr="001B7286">
        <w:rPr>
          <w:rFonts w:eastAsia="Times New Roman"/>
          <w:color w:val="000000"/>
        </w:rPr>
        <w:t xml:space="preserve">In forming our opinion on the financial statements, which is not modified, we have considered the adequacy of the disclosures in Notes 1 to the financial statements concerning the Group’s ability to continue as a going concern. </w:t>
      </w:r>
    </w:p>
    <w:p w14:paraId="26DB6A95" w14:textId="77777777" w:rsidR="001032A7" w:rsidRPr="001B7286" w:rsidRDefault="001032A7" w:rsidP="001032A7">
      <w:pPr>
        <w:spacing w:after="120"/>
        <w:jc w:val="both"/>
        <w:rPr>
          <w:rFonts w:eastAsia="Times New Roman"/>
          <w:color w:val="000000"/>
        </w:rPr>
      </w:pPr>
      <w:r w:rsidRPr="001B7286">
        <w:rPr>
          <w:rFonts w:eastAsia="Times New Roman"/>
          <w:color w:val="000000"/>
        </w:rPr>
        <w:t>The future of the Group’s operations are dependent, as described in note 1, on the recoverability of the trade receivable amounts due along with the expected continued support from certain of its shareholders and Directors and the ability to raise future funds from future shareholders and Directors. Notwithstanding the Board’s belief that the Company will be able to raise the required finance, this indicates the existence of a material uncertainty which may cast doubt about the Group’s ability to continue as a going concern. The financial statements do not include any adjustments that would result if the Group was unable to continue as a going concern.</w:t>
      </w:r>
    </w:p>
    <w:p w14:paraId="4A949A50" w14:textId="77777777" w:rsidR="001032A7" w:rsidRPr="001B7286" w:rsidRDefault="001032A7" w:rsidP="001032A7">
      <w:pPr>
        <w:spacing w:after="120"/>
        <w:jc w:val="both"/>
        <w:rPr>
          <w:rFonts w:eastAsia="Times New Roman"/>
          <w:color w:val="000000"/>
        </w:rPr>
      </w:pPr>
      <w:r w:rsidRPr="001B7286">
        <w:rPr>
          <w:rFonts w:eastAsia="Times New Roman"/>
          <w:color w:val="000000"/>
        </w:rPr>
        <w:t>The Annual Report will shortly be available to the shareholders and the public on the Company’s website (</w:t>
      </w:r>
      <w:hyperlink r:id="rId10" w:history="1">
        <w:r w:rsidRPr="001B7286">
          <w:rPr>
            <w:rFonts w:eastAsia="Times New Roman"/>
            <w:color w:val="0563C1"/>
            <w:u w:val="single"/>
          </w:rPr>
          <w:t>www.syqic.com</w:t>
        </w:r>
      </w:hyperlink>
      <w:r w:rsidRPr="001B7286">
        <w:rPr>
          <w:rFonts w:eastAsia="Times New Roman"/>
          <w:color w:val="000000"/>
        </w:rPr>
        <w:t xml:space="preserve">) </w:t>
      </w:r>
      <w:r w:rsidRPr="001B7286">
        <w:rPr>
          <w:rFonts w:eastAsia="Times New Roman" w:cs="Times New Roman"/>
          <w:color w:val="000000"/>
        </w:rPr>
        <w:t>in accordance with AIM Rule 20.</w:t>
      </w:r>
    </w:p>
    <w:p w14:paraId="41F0D424" w14:textId="77777777" w:rsidR="001032A7" w:rsidRPr="00E03C37" w:rsidRDefault="001032A7" w:rsidP="001032A7">
      <w:pPr>
        <w:autoSpaceDE w:val="0"/>
        <w:autoSpaceDN w:val="0"/>
        <w:adjustRightInd w:val="0"/>
        <w:spacing w:after="120"/>
        <w:rPr>
          <w:rFonts w:eastAsia="Times New Roman" w:cs="Times New Roman"/>
          <w:b/>
          <w:color w:val="000000"/>
          <w:sz w:val="20"/>
          <w:szCs w:val="20"/>
        </w:rPr>
      </w:pPr>
      <w:r w:rsidRPr="00E03C37">
        <w:rPr>
          <w:rFonts w:eastAsia="Times New Roman" w:cs="Times New Roman"/>
          <w:b/>
          <w:color w:val="000000"/>
          <w:sz w:val="20"/>
          <w:szCs w:val="20"/>
        </w:rPr>
        <w:t xml:space="preserve">Matters on which we are required to report by exception </w:t>
      </w:r>
    </w:p>
    <w:p w14:paraId="4F074431" w14:textId="77777777" w:rsidR="001032A7" w:rsidRPr="001B7286" w:rsidRDefault="001032A7" w:rsidP="001032A7">
      <w:pPr>
        <w:widowControl w:val="0"/>
        <w:autoSpaceDE w:val="0"/>
        <w:autoSpaceDN w:val="0"/>
        <w:adjustRightInd w:val="0"/>
        <w:spacing w:after="120"/>
        <w:rPr>
          <w:rFonts w:eastAsia="Times New Roman" w:cs="Times New Roman"/>
          <w:color w:val="000000"/>
        </w:rPr>
      </w:pPr>
      <w:r w:rsidRPr="001B7286">
        <w:rPr>
          <w:rFonts w:eastAsia="Times New Roman" w:cs="Times New Roman"/>
          <w:color w:val="000000"/>
        </w:rPr>
        <w:t>In respect solely on the limitation of scope on our work relating to trade receivables, described above we have not obtained all the information and explanations that we considered necessary for the purpose of our audit.</w:t>
      </w:r>
    </w:p>
    <w:p w14:paraId="64CFE0D8" w14:textId="77777777" w:rsidR="001032A7" w:rsidRPr="001B7286" w:rsidRDefault="001032A7" w:rsidP="001032A7">
      <w:pPr>
        <w:widowControl w:val="0"/>
        <w:autoSpaceDE w:val="0"/>
        <w:autoSpaceDN w:val="0"/>
        <w:adjustRightInd w:val="0"/>
        <w:spacing w:after="120"/>
        <w:rPr>
          <w:rFonts w:eastAsia="Times New Roman" w:cs="Times New Roman"/>
          <w:color w:val="000000"/>
        </w:rPr>
      </w:pPr>
      <w:r w:rsidRPr="001B7286">
        <w:rPr>
          <w:rFonts w:eastAsia="Times New Roman" w:cs="Times New Roman"/>
          <w:color w:val="000000"/>
        </w:rPr>
        <w:t>We have nothing to report to you in respect of the following matters where the Companies (Jersey) Law 1991 requires us to report to you if, in our opinion:</w:t>
      </w:r>
    </w:p>
    <w:p w14:paraId="15F19E88" w14:textId="77777777" w:rsidR="001032A7" w:rsidRPr="001B7286" w:rsidRDefault="001032A7" w:rsidP="001032A7">
      <w:pPr>
        <w:widowControl w:val="0"/>
        <w:numPr>
          <w:ilvl w:val="0"/>
          <w:numId w:val="48"/>
        </w:numPr>
        <w:autoSpaceDE w:val="0"/>
        <w:autoSpaceDN w:val="0"/>
        <w:adjustRightInd w:val="0"/>
        <w:spacing w:after="120"/>
        <w:rPr>
          <w:rFonts w:eastAsia="Times New Roman" w:cs="Times New Roman"/>
          <w:color w:val="000000"/>
        </w:rPr>
      </w:pPr>
      <w:r w:rsidRPr="001B7286">
        <w:rPr>
          <w:rFonts w:eastAsia="Times New Roman" w:cs="Times New Roman"/>
          <w:color w:val="000000"/>
        </w:rPr>
        <w:t>proper accounting records have not been kept by the parent company; or</w:t>
      </w:r>
    </w:p>
    <w:p w14:paraId="715B75A2" w14:textId="77777777" w:rsidR="001032A7" w:rsidRPr="001B7286" w:rsidRDefault="001032A7" w:rsidP="001032A7">
      <w:pPr>
        <w:widowControl w:val="0"/>
        <w:numPr>
          <w:ilvl w:val="0"/>
          <w:numId w:val="48"/>
        </w:numPr>
        <w:autoSpaceDE w:val="0"/>
        <w:autoSpaceDN w:val="0"/>
        <w:adjustRightInd w:val="0"/>
        <w:spacing w:after="120"/>
        <w:rPr>
          <w:rFonts w:eastAsia="Times New Roman" w:cs="Times New Roman"/>
          <w:color w:val="000000"/>
        </w:rPr>
      </w:pPr>
      <w:r w:rsidRPr="001B7286">
        <w:rPr>
          <w:rFonts w:eastAsia="Times New Roman" w:cs="Times New Roman"/>
          <w:color w:val="000000"/>
        </w:rPr>
        <w:t>proper returns adequate for our audit have not been received from branches not visited by us; or</w:t>
      </w:r>
    </w:p>
    <w:p w14:paraId="5CBCCAD3" w14:textId="77777777" w:rsidR="001032A7" w:rsidRPr="001B7286" w:rsidRDefault="001032A7" w:rsidP="001032A7">
      <w:pPr>
        <w:widowControl w:val="0"/>
        <w:numPr>
          <w:ilvl w:val="0"/>
          <w:numId w:val="48"/>
        </w:numPr>
        <w:autoSpaceDE w:val="0"/>
        <w:autoSpaceDN w:val="0"/>
        <w:adjustRightInd w:val="0"/>
        <w:spacing w:after="120"/>
        <w:rPr>
          <w:rFonts w:eastAsia="Times New Roman" w:cs="Times New Roman"/>
          <w:color w:val="000000"/>
        </w:rPr>
      </w:pPr>
      <w:r w:rsidRPr="001B7286">
        <w:rPr>
          <w:rFonts w:eastAsia="Times New Roman" w:cs="Times New Roman"/>
          <w:color w:val="000000"/>
        </w:rPr>
        <w:t>the parent company financial statements are not in agreement with the accounting records and returns.</w:t>
      </w:r>
    </w:p>
    <w:p w14:paraId="51BDEDF9" w14:textId="77777777" w:rsidR="00256942" w:rsidRDefault="001032A7" w:rsidP="001032A7">
      <w:pPr>
        <w:widowControl w:val="0"/>
        <w:autoSpaceDE w:val="0"/>
        <w:autoSpaceDN w:val="0"/>
        <w:adjustRightInd w:val="0"/>
        <w:spacing w:after="120"/>
        <w:rPr>
          <w:rFonts w:eastAsia="Times New Roman"/>
          <w:bCs/>
          <w:lang w:val="en-US"/>
        </w:rPr>
      </w:pPr>
      <w:r w:rsidRPr="00E03C37">
        <w:rPr>
          <w:rFonts w:eastAsia="Times New Roman"/>
          <w:b/>
          <w:bCs/>
          <w:color w:val="FF0000"/>
          <w:sz w:val="20"/>
          <w:szCs w:val="20"/>
          <w:lang w:val="en-US"/>
        </w:rPr>
        <w:t xml:space="preserve"> </w:t>
      </w:r>
    </w:p>
    <w:p w14:paraId="7E5F43D1" w14:textId="77777777" w:rsidR="001032A7" w:rsidRPr="001B7286" w:rsidRDefault="001032A7" w:rsidP="001032A7">
      <w:pPr>
        <w:widowControl w:val="0"/>
        <w:autoSpaceDE w:val="0"/>
        <w:autoSpaceDN w:val="0"/>
        <w:adjustRightInd w:val="0"/>
        <w:spacing w:after="120"/>
        <w:rPr>
          <w:rFonts w:eastAsia="Times New Roman"/>
          <w:bCs/>
          <w:lang w:val="en-US"/>
        </w:rPr>
      </w:pPr>
      <w:r w:rsidRPr="001B7286">
        <w:rPr>
          <w:rFonts w:eastAsia="Times New Roman"/>
          <w:bCs/>
          <w:lang w:val="en-US"/>
        </w:rPr>
        <w:t>Leo Malkin (Senior Statutory Auditor)</w:t>
      </w:r>
    </w:p>
    <w:p w14:paraId="27B9AB61" w14:textId="77777777" w:rsidR="001032A7" w:rsidRPr="001B7286" w:rsidRDefault="001032A7" w:rsidP="001032A7">
      <w:pPr>
        <w:widowControl w:val="0"/>
        <w:autoSpaceDE w:val="0"/>
        <w:autoSpaceDN w:val="0"/>
        <w:adjustRightInd w:val="0"/>
        <w:spacing w:after="120"/>
        <w:rPr>
          <w:rFonts w:eastAsia="Times New Roman"/>
          <w:bCs/>
          <w:lang w:val="en-US"/>
        </w:rPr>
      </w:pPr>
      <w:r w:rsidRPr="001B7286">
        <w:rPr>
          <w:rFonts w:eastAsia="Times New Roman"/>
          <w:bCs/>
          <w:lang w:val="en-US"/>
        </w:rPr>
        <w:t xml:space="preserve">For and on behalf of </w:t>
      </w:r>
      <w:r w:rsidRPr="001B7286">
        <w:rPr>
          <w:rFonts w:eastAsia="Times New Roman"/>
          <w:bCs/>
          <w:color w:val="000000"/>
          <w:lang w:val="en-US"/>
        </w:rPr>
        <w:t>Crowe Clark Whitehill LLP</w:t>
      </w:r>
    </w:p>
    <w:p w14:paraId="18F064DC" w14:textId="77777777" w:rsidR="001032A7" w:rsidRPr="001B7286" w:rsidRDefault="001032A7" w:rsidP="001032A7">
      <w:pPr>
        <w:widowControl w:val="0"/>
        <w:autoSpaceDE w:val="0"/>
        <w:autoSpaceDN w:val="0"/>
        <w:adjustRightInd w:val="0"/>
        <w:spacing w:after="120"/>
        <w:rPr>
          <w:rFonts w:eastAsia="Times New Roman"/>
          <w:color w:val="000000"/>
          <w:lang w:val="en-US"/>
        </w:rPr>
      </w:pPr>
      <w:r w:rsidRPr="001B7286">
        <w:rPr>
          <w:rFonts w:eastAsia="Times New Roman"/>
          <w:color w:val="000000"/>
          <w:lang w:val="en-US"/>
        </w:rPr>
        <w:t>Statutory Auditor</w:t>
      </w:r>
    </w:p>
    <w:p w14:paraId="5959FD60" w14:textId="77777777" w:rsidR="001032A7" w:rsidRPr="001B7286" w:rsidRDefault="001032A7" w:rsidP="001032A7">
      <w:pPr>
        <w:widowControl w:val="0"/>
        <w:autoSpaceDE w:val="0"/>
        <w:autoSpaceDN w:val="0"/>
        <w:adjustRightInd w:val="0"/>
        <w:spacing w:after="120"/>
        <w:rPr>
          <w:rFonts w:eastAsia="Times New Roman"/>
          <w:color w:val="000000"/>
          <w:lang w:val="en-US"/>
        </w:rPr>
      </w:pPr>
      <w:r w:rsidRPr="001B7286">
        <w:rPr>
          <w:rFonts w:eastAsia="Times New Roman"/>
          <w:color w:val="000000"/>
          <w:lang w:val="en-US"/>
        </w:rPr>
        <w:lastRenderedPageBreak/>
        <w:t>10 Salisbury Square</w:t>
      </w:r>
    </w:p>
    <w:p w14:paraId="6C5A2137" w14:textId="77777777" w:rsidR="001032A7" w:rsidRPr="001B7286" w:rsidRDefault="001032A7" w:rsidP="001032A7">
      <w:pPr>
        <w:widowControl w:val="0"/>
        <w:autoSpaceDE w:val="0"/>
        <w:autoSpaceDN w:val="0"/>
        <w:adjustRightInd w:val="0"/>
        <w:spacing w:after="120"/>
        <w:rPr>
          <w:rFonts w:eastAsia="Times New Roman"/>
          <w:color w:val="000000"/>
          <w:lang w:val="en-US"/>
        </w:rPr>
      </w:pPr>
      <w:r w:rsidRPr="001B7286">
        <w:rPr>
          <w:rFonts w:eastAsia="Times New Roman"/>
          <w:color w:val="000000"/>
          <w:lang w:val="en-US"/>
        </w:rPr>
        <w:t>London EC4Y 8EH</w:t>
      </w:r>
    </w:p>
    <w:p w14:paraId="58B936E9" w14:textId="34CF83C2" w:rsidR="001032A7" w:rsidRDefault="00256942" w:rsidP="00D409F4">
      <w:pPr>
        <w:widowControl w:val="0"/>
        <w:autoSpaceDE w:val="0"/>
        <w:autoSpaceDN w:val="0"/>
        <w:adjustRightInd w:val="0"/>
        <w:spacing w:after="120"/>
        <w:sectPr w:rsidR="001032A7" w:rsidSect="00FE5251">
          <w:pgSz w:w="11900" w:h="16840"/>
          <w:pgMar w:top="1440" w:right="1800" w:bottom="1440" w:left="1800" w:header="708" w:footer="708" w:gutter="0"/>
          <w:cols w:space="708"/>
          <w:docGrid w:linePitch="360"/>
        </w:sectPr>
      </w:pPr>
      <w:r>
        <w:t>4 November 201</w:t>
      </w:r>
      <w:r w:rsidR="00A60266">
        <w:t>6</w:t>
      </w:r>
    </w:p>
    <w:p w14:paraId="547C7344" w14:textId="77777777" w:rsidR="00444A40" w:rsidRDefault="00444A40" w:rsidP="00444A40"/>
    <w:p w14:paraId="455EE3C0" w14:textId="77777777" w:rsidR="00FA4264" w:rsidRDefault="00FA4264" w:rsidP="00FA4264">
      <w:pPr>
        <w:pStyle w:val="Heading2"/>
      </w:pPr>
      <w:r w:rsidRPr="00FA4264">
        <w:t>Consolidated Statement of Comprehensive Income</w:t>
      </w:r>
      <w:r w:rsidR="005001F9">
        <w:t xml:space="preserve">  </w:t>
      </w:r>
    </w:p>
    <w:p w14:paraId="645413BD" w14:textId="77777777" w:rsidR="00FA4264" w:rsidRDefault="00FA4264" w:rsidP="00FA4264">
      <w:r>
        <w:t>For the year ended 31 December 201</w:t>
      </w:r>
      <w:r w:rsidR="008F4795">
        <w:t>5</w:t>
      </w:r>
    </w:p>
    <w:tbl>
      <w:tblPr>
        <w:tblStyle w:val="TableGrid"/>
        <w:tblW w:w="5205"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9"/>
        <w:gridCol w:w="541"/>
        <w:gridCol w:w="1075"/>
        <w:gridCol w:w="187"/>
        <w:gridCol w:w="952"/>
        <w:gridCol w:w="306"/>
      </w:tblGrid>
      <w:tr w:rsidR="00223C7A" w:rsidRPr="00A43266" w14:paraId="723FD45A" w14:textId="77777777" w:rsidTr="00F65E96">
        <w:tc>
          <w:tcPr>
            <w:tcW w:w="3229" w:type="pct"/>
          </w:tcPr>
          <w:p w14:paraId="08863572" w14:textId="77777777" w:rsidR="00223C7A" w:rsidRPr="00A43266" w:rsidRDefault="00223C7A" w:rsidP="00A43266"/>
        </w:tc>
        <w:tc>
          <w:tcPr>
            <w:tcW w:w="313" w:type="pct"/>
            <w:vAlign w:val="bottom"/>
          </w:tcPr>
          <w:p w14:paraId="1FBD0C97" w14:textId="77777777" w:rsidR="00223C7A" w:rsidRPr="00A43266" w:rsidRDefault="00223C7A" w:rsidP="00A43266">
            <w:pPr>
              <w:jc w:val="right"/>
            </w:pPr>
          </w:p>
        </w:tc>
        <w:tc>
          <w:tcPr>
            <w:tcW w:w="730" w:type="pct"/>
            <w:gridSpan w:val="2"/>
            <w:vAlign w:val="bottom"/>
          </w:tcPr>
          <w:p w14:paraId="3298BCD8" w14:textId="77777777" w:rsidR="00223C7A" w:rsidRPr="00233B41" w:rsidRDefault="00223C7A" w:rsidP="00A43266">
            <w:pPr>
              <w:jc w:val="right"/>
              <w:rPr>
                <w:b/>
              </w:rPr>
            </w:pPr>
          </w:p>
        </w:tc>
        <w:tc>
          <w:tcPr>
            <w:tcW w:w="729" w:type="pct"/>
            <w:gridSpan w:val="2"/>
            <w:vAlign w:val="bottom"/>
          </w:tcPr>
          <w:p w14:paraId="289188F5" w14:textId="77777777" w:rsidR="00223C7A" w:rsidRDefault="00223C7A">
            <w:pPr>
              <w:jc w:val="right"/>
            </w:pPr>
          </w:p>
        </w:tc>
      </w:tr>
      <w:tr w:rsidR="00223C7A" w:rsidRPr="00A43266" w14:paraId="60E6FDD0" w14:textId="77777777" w:rsidTr="00F65E96">
        <w:tc>
          <w:tcPr>
            <w:tcW w:w="3229" w:type="pct"/>
          </w:tcPr>
          <w:p w14:paraId="15C26720" w14:textId="77777777" w:rsidR="00223C7A" w:rsidRPr="00A43266" w:rsidRDefault="00223C7A" w:rsidP="00A43266"/>
        </w:tc>
        <w:tc>
          <w:tcPr>
            <w:tcW w:w="313" w:type="pct"/>
            <w:vAlign w:val="bottom"/>
          </w:tcPr>
          <w:p w14:paraId="5DFAF5CA" w14:textId="77777777" w:rsidR="00223C7A" w:rsidRPr="00A43266" w:rsidRDefault="00223C7A" w:rsidP="00A43266">
            <w:pPr>
              <w:jc w:val="right"/>
            </w:pPr>
          </w:p>
        </w:tc>
        <w:tc>
          <w:tcPr>
            <w:tcW w:w="730" w:type="pct"/>
            <w:gridSpan w:val="2"/>
            <w:vAlign w:val="bottom"/>
          </w:tcPr>
          <w:p w14:paraId="7FB424F0" w14:textId="77777777" w:rsidR="00223C7A" w:rsidRPr="00233B41" w:rsidRDefault="00223C7A" w:rsidP="00A43266">
            <w:pPr>
              <w:jc w:val="right"/>
              <w:rPr>
                <w:b/>
              </w:rPr>
            </w:pPr>
            <w:r w:rsidRPr="00233B41">
              <w:rPr>
                <w:b/>
              </w:rPr>
              <w:t>Year ended</w:t>
            </w:r>
          </w:p>
        </w:tc>
        <w:tc>
          <w:tcPr>
            <w:tcW w:w="729" w:type="pct"/>
            <w:gridSpan w:val="2"/>
            <w:vAlign w:val="bottom"/>
          </w:tcPr>
          <w:p w14:paraId="3CFA143B" w14:textId="77777777" w:rsidR="00223C7A" w:rsidRPr="00A43266" w:rsidRDefault="00223C7A" w:rsidP="00A43266">
            <w:pPr>
              <w:jc w:val="right"/>
            </w:pPr>
            <w:r w:rsidRPr="00A43266">
              <w:t>Year ended</w:t>
            </w:r>
          </w:p>
        </w:tc>
      </w:tr>
      <w:tr w:rsidR="00223C7A" w:rsidRPr="00A43266" w14:paraId="686A3A24" w14:textId="77777777" w:rsidTr="00F65E96">
        <w:tc>
          <w:tcPr>
            <w:tcW w:w="3229" w:type="pct"/>
          </w:tcPr>
          <w:p w14:paraId="18A4015C" w14:textId="77777777" w:rsidR="00223C7A" w:rsidRPr="00A43266" w:rsidRDefault="00223C7A" w:rsidP="00A43266"/>
        </w:tc>
        <w:tc>
          <w:tcPr>
            <w:tcW w:w="313" w:type="pct"/>
            <w:vAlign w:val="bottom"/>
          </w:tcPr>
          <w:p w14:paraId="66D4F65E" w14:textId="77777777" w:rsidR="00223C7A" w:rsidRPr="00A43266" w:rsidRDefault="00223C7A" w:rsidP="00A43266">
            <w:pPr>
              <w:jc w:val="right"/>
            </w:pPr>
          </w:p>
        </w:tc>
        <w:tc>
          <w:tcPr>
            <w:tcW w:w="730" w:type="pct"/>
            <w:gridSpan w:val="2"/>
            <w:vAlign w:val="bottom"/>
          </w:tcPr>
          <w:p w14:paraId="12FC6D16" w14:textId="77777777" w:rsidR="00223C7A" w:rsidRPr="00233B41" w:rsidRDefault="00223C7A" w:rsidP="00A43266">
            <w:pPr>
              <w:jc w:val="right"/>
              <w:rPr>
                <w:b/>
              </w:rPr>
            </w:pPr>
            <w:r w:rsidRPr="00233B41">
              <w:rPr>
                <w:b/>
              </w:rPr>
              <w:t>31 December</w:t>
            </w:r>
          </w:p>
        </w:tc>
        <w:tc>
          <w:tcPr>
            <w:tcW w:w="729" w:type="pct"/>
            <w:gridSpan w:val="2"/>
            <w:vAlign w:val="bottom"/>
          </w:tcPr>
          <w:p w14:paraId="78F19EE9" w14:textId="77777777" w:rsidR="00223C7A" w:rsidRPr="00A43266" w:rsidRDefault="00223C7A" w:rsidP="00A43266">
            <w:pPr>
              <w:jc w:val="right"/>
            </w:pPr>
            <w:r w:rsidRPr="00A43266">
              <w:t>31 December</w:t>
            </w:r>
          </w:p>
        </w:tc>
      </w:tr>
      <w:tr w:rsidR="00223C7A" w:rsidRPr="00A43266" w14:paraId="769CF93F" w14:textId="77777777" w:rsidTr="00F65E96">
        <w:tc>
          <w:tcPr>
            <w:tcW w:w="3229" w:type="pct"/>
          </w:tcPr>
          <w:p w14:paraId="4E456DB0" w14:textId="77777777" w:rsidR="00223C7A" w:rsidRPr="00A43266" w:rsidRDefault="00223C7A" w:rsidP="00A43266"/>
        </w:tc>
        <w:tc>
          <w:tcPr>
            <w:tcW w:w="313" w:type="pct"/>
            <w:vAlign w:val="bottom"/>
          </w:tcPr>
          <w:p w14:paraId="588DE761" w14:textId="77777777" w:rsidR="00223C7A" w:rsidRPr="00A43266" w:rsidRDefault="00223C7A" w:rsidP="00A43266">
            <w:pPr>
              <w:jc w:val="right"/>
            </w:pPr>
          </w:p>
        </w:tc>
        <w:tc>
          <w:tcPr>
            <w:tcW w:w="730" w:type="pct"/>
            <w:gridSpan w:val="2"/>
            <w:vAlign w:val="bottom"/>
          </w:tcPr>
          <w:p w14:paraId="56F26A66" w14:textId="77777777" w:rsidR="00223C7A" w:rsidRPr="00233B41" w:rsidRDefault="00223C7A">
            <w:pPr>
              <w:jc w:val="right"/>
              <w:rPr>
                <w:b/>
              </w:rPr>
            </w:pPr>
            <w:r w:rsidRPr="00233B41">
              <w:rPr>
                <w:b/>
              </w:rPr>
              <w:t>201</w:t>
            </w:r>
            <w:r>
              <w:rPr>
                <w:b/>
              </w:rPr>
              <w:t>5</w:t>
            </w:r>
          </w:p>
        </w:tc>
        <w:tc>
          <w:tcPr>
            <w:tcW w:w="729" w:type="pct"/>
            <w:gridSpan w:val="2"/>
            <w:vAlign w:val="bottom"/>
          </w:tcPr>
          <w:p w14:paraId="2CE8B60E" w14:textId="77777777" w:rsidR="00223C7A" w:rsidRPr="00A43266" w:rsidRDefault="00223C7A">
            <w:pPr>
              <w:jc w:val="right"/>
            </w:pPr>
            <w:r w:rsidRPr="00A43266">
              <w:t>201</w:t>
            </w:r>
            <w:r>
              <w:t>4</w:t>
            </w:r>
            <w:r w:rsidRPr="00A43266">
              <w:t xml:space="preserve"> </w:t>
            </w:r>
          </w:p>
        </w:tc>
      </w:tr>
      <w:tr w:rsidR="00223C7A" w:rsidRPr="00A43266" w14:paraId="49ED2047" w14:textId="77777777" w:rsidTr="00F65E96">
        <w:tc>
          <w:tcPr>
            <w:tcW w:w="3229" w:type="pct"/>
            <w:tcBorders>
              <w:bottom w:val="single" w:sz="4" w:space="0" w:color="auto"/>
            </w:tcBorders>
          </w:tcPr>
          <w:p w14:paraId="7F12CEA2" w14:textId="77777777" w:rsidR="00223C7A" w:rsidRPr="00A43266" w:rsidRDefault="00223C7A" w:rsidP="00A43266"/>
        </w:tc>
        <w:tc>
          <w:tcPr>
            <w:tcW w:w="313" w:type="pct"/>
            <w:tcBorders>
              <w:bottom w:val="single" w:sz="4" w:space="0" w:color="auto"/>
            </w:tcBorders>
            <w:vAlign w:val="bottom"/>
          </w:tcPr>
          <w:p w14:paraId="0F8E1AA9" w14:textId="77777777" w:rsidR="00223C7A" w:rsidRPr="00A43266" w:rsidRDefault="00223C7A" w:rsidP="008F4795">
            <w:pPr>
              <w:ind w:right="-97"/>
              <w:jc w:val="right"/>
            </w:pPr>
            <w:r w:rsidRPr="00A43266">
              <w:t>Note</w:t>
            </w:r>
          </w:p>
        </w:tc>
        <w:tc>
          <w:tcPr>
            <w:tcW w:w="730" w:type="pct"/>
            <w:gridSpan w:val="2"/>
            <w:tcBorders>
              <w:bottom w:val="single" w:sz="4" w:space="0" w:color="auto"/>
            </w:tcBorders>
            <w:vAlign w:val="bottom"/>
          </w:tcPr>
          <w:p w14:paraId="59A177F8" w14:textId="77777777" w:rsidR="00223C7A" w:rsidRPr="00233B41" w:rsidRDefault="00223C7A" w:rsidP="00A43266">
            <w:pPr>
              <w:jc w:val="right"/>
              <w:rPr>
                <w:b/>
              </w:rPr>
            </w:pPr>
            <w:r w:rsidRPr="00233B41">
              <w:rPr>
                <w:b/>
              </w:rPr>
              <w:t>£’000</w:t>
            </w:r>
          </w:p>
        </w:tc>
        <w:tc>
          <w:tcPr>
            <w:tcW w:w="729" w:type="pct"/>
            <w:gridSpan w:val="2"/>
            <w:tcBorders>
              <w:bottom w:val="single" w:sz="4" w:space="0" w:color="auto"/>
            </w:tcBorders>
            <w:vAlign w:val="bottom"/>
          </w:tcPr>
          <w:p w14:paraId="2284563D" w14:textId="77777777" w:rsidR="00223C7A" w:rsidRPr="00A43266" w:rsidRDefault="00223C7A" w:rsidP="00A43266">
            <w:pPr>
              <w:jc w:val="right"/>
            </w:pPr>
            <w:r w:rsidRPr="00A43266">
              <w:t>£’000</w:t>
            </w:r>
          </w:p>
        </w:tc>
      </w:tr>
      <w:tr w:rsidR="00223C7A" w:rsidRPr="00A43266" w14:paraId="2A3FCDA0" w14:textId="77777777" w:rsidTr="00F65E96">
        <w:tc>
          <w:tcPr>
            <w:tcW w:w="3229" w:type="pct"/>
            <w:tcBorders>
              <w:top w:val="single" w:sz="4" w:space="0" w:color="auto"/>
              <w:bottom w:val="nil"/>
            </w:tcBorders>
          </w:tcPr>
          <w:p w14:paraId="28FC0D86" w14:textId="77777777" w:rsidR="00223C7A" w:rsidRPr="00A43266" w:rsidRDefault="00223C7A" w:rsidP="00A43266">
            <w:r w:rsidRPr="00A43266">
              <w:t>Continuing operations</w:t>
            </w:r>
          </w:p>
        </w:tc>
        <w:tc>
          <w:tcPr>
            <w:tcW w:w="313" w:type="pct"/>
            <w:tcBorders>
              <w:top w:val="single" w:sz="4" w:space="0" w:color="auto"/>
              <w:bottom w:val="nil"/>
            </w:tcBorders>
            <w:vAlign w:val="bottom"/>
          </w:tcPr>
          <w:p w14:paraId="689F9D54" w14:textId="77777777" w:rsidR="00223C7A" w:rsidRPr="00A43266" w:rsidRDefault="00223C7A" w:rsidP="00A43266">
            <w:pPr>
              <w:jc w:val="right"/>
            </w:pPr>
          </w:p>
        </w:tc>
        <w:tc>
          <w:tcPr>
            <w:tcW w:w="730" w:type="pct"/>
            <w:gridSpan w:val="2"/>
            <w:tcBorders>
              <w:top w:val="single" w:sz="4" w:space="0" w:color="auto"/>
              <w:bottom w:val="nil"/>
            </w:tcBorders>
            <w:vAlign w:val="bottom"/>
          </w:tcPr>
          <w:p w14:paraId="4E637C93" w14:textId="77777777" w:rsidR="00223C7A" w:rsidRPr="00233B41" w:rsidRDefault="00223C7A" w:rsidP="00A43266">
            <w:pPr>
              <w:jc w:val="right"/>
              <w:rPr>
                <w:b/>
              </w:rPr>
            </w:pPr>
          </w:p>
        </w:tc>
        <w:tc>
          <w:tcPr>
            <w:tcW w:w="729" w:type="pct"/>
            <w:gridSpan w:val="2"/>
            <w:tcBorders>
              <w:top w:val="single" w:sz="4" w:space="0" w:color="auto"/>
              <w:bottom w:val="nil"/>
            </w:tcBorders>
            <w:vAlign w:val="bottom"/>
          </w:tcPr>
          <w:p w14:paraId="59AF042B" w14:textId="77777777" w:rsidR="00223C7A" w:rsidRPr="00A43266" w:rsidRDefault="00223C7A" w:rsidP="00A43266">
            <w:pPr>
              <w:jc w:val="right"/>
            </w:pPr>
          </w:p>
        </w:tc>
      </w:tr>
      <w:tr w:rsidR="00223C7A" w:rsidRPr="00A43266" w14:paraId="3115EB50" w14:textId="77777777" w:rsidTr="00F65E96">
        <w:tc>
          <w:tcPr>
            <w:tcW w:w="3229" w:type="pct"/>
            <w:tcBorders>
              <w:bottom w:val="nil"/>
            </w:tcBorders>
          </w:tcPr>
          <w:p w14:paraId="6CC02B18" w14:textId="77777777" w:rsidR="00223C7A" w:rsidRDefault="00223C7A" w:rsidP="008F4795">
            <w:r w:rsidRPr="00A43266">
              <w:t xml:space="preserve">Revenue </w:t>
            </w:r>
          </w:p>
          <w:p w14:paraId="23422BDC" w14:textId="77777777" w:rsidR="00223C7A" w:rsidRPr="00A43266" w:rsidRDefault="00223C7A" w:rsidP="008F4795">
            <w:r>
              <w:t>Cost of sales</w:t>
            </w:r>
          </w:p>
        </w:tc>
        <w:tc>
          <w:tcPr>
            <w:tcW w:w="313" w:type="pct"/>
            <w:tcBorders>
              <w:bottom w:val="nil"/>
            </w:tcBorders>
            <w:vAlign w:val="bottom"/>
          </w:tcPr>
          <w:p w14:paraId="3C995F61" w14:textId="77777777" w:rsidR="00223C7A" w:rsidRPr="00A43266" w:rsidRDefault="00223C7A" w:rsidP="008F4795">
            <w:pPr>
              <w:jc w:val="right"/>
            </w:pPr>
          </w:p>
        </w:tc>
        <w:tc>
          <w:tcPr>
            <w:tcW w:w="730" w:type="pct"/>
            <w:gridSpan w:val="2"/>
          </w:tcPr>
          <w:p w14:paraId="62ECD883" w14:textId="77777777" w:rsidR="00223C7A" w:rsidRPr="00233B41" w:rsidRDefault="00223C7A" w:rsidP="008F4795">
            <w:pPr>
              <w:jc w:val="right"/>
              <w:rPr>
                <w:b/>
              </w:rPr>
            </w:pPr>
            <w:r>
              <w:rPr>
                <w:b/>
              </w:rPr>
              <w:t>11,655</w:t>
            </w:r>
          </w:p>
          <w:p w14:paraId="333B1659" w14:textId="77777777" w:rsidR="00223C7A" w:rsidRPr="00233B41" w:rsidRDefault="00223C7A">
            <w:pPr>
              <w:jc w:val="right"/>
              <w:rPr>
                <w:b/>
              </w:rPr>
            </w:pPr>
            <w:r>
              <w:rPr>
                <w:b/>
              </w:rPr>
              <w:t>(6,854)</w:t>
            </w:r>
          </w:p>
        </w:tc>
        <w:tc>
          <w:tcPr>
            <w:tcW w:w="729" w:type="pct"/>
            <w:gridSpan w:val="2"/>
          </w:tcPr>
          <w:p w14:paraId="7CD5185D" w14:textId="77777777" w:rsidR="00223C7A" w:rsidRPr="004F717D" w:rsidRDefault="00223C7A" w:rsidP="008F4795">
            <w:pPr>
              <w:jc w:val="right"/>
            </w:pPr>
            <w:r w:rsidRPr="004F717D">
              <w:t>10,672</w:t>
            </w:r>
          </w:p>
          <w:p w14:paraId="1614A54B" w14:textId="77777777" w:rsidR="00223C7A" w:rsidRPr="008F4795" w:rsidRDefault="00223C7A" w:rsidP="008F4795">
            <w:pPr>
              <w:jc w:val="right"/>
            </w:pPr>
            <w:r w:rsidRPr="004F717D">
              <w:t>(6,022)</w:t>
            </w:r>
          </w:p>
        </w:tc>
      </w:tr>
      <w:tr w:rsidR="00223C7A" w:rsidRPr="00A43266" w14:paraId="78413D4C" w14:textId="77777777" w:rsidTr="00F65E96">
        <w:tc>
          <w:tcPr>
            <w:tcW w:w="3229" w:type="pct"/>
            <w:tcBorders>
              <w:top w:val="single" w:sz="4" w:space="0" w:color="auto"/>
              <w:bottom w:val="single" w:sz="4" w:space="0" w:color="auto"/>
            </w:tcBorders>
          </w:tcPr>
          <w:p w14:paraId="30F13754" w14:textId="77777777" w:rsidR="00223C7A" w:rsidRPr="00A43266" w:rsidRDefault="00223C7A" w:rsidP="008F4795">
            <w:r w:rsidRPr="00A43266">
              <w:t>Gross profit</w:t>
            </w:r>
          </w:p>
        </w:tc>
        <w:tc>
          <w:tcPr>
            <w:tcW w:w="313" w:type="pct"/>
            <w:tcBorders>
              <w:top w:val="single" w:sz="4" w:space="0" w:color="auto"/>
              <w:bottom w:val="single" w:sz="4" w:space="0" w:color="auto"/>
            </w:tcBorders>
            <w:vAlign w:val="bottom"/>
          </w:tcPr>
          <w:p w14:paraId="30E44E22" w14:textId="77777777" w:rsidR="00223C7A" w:rsidRPr="00A43266" w:rsidRDefault="00223C7A" w:rsidP="008F4795">
            <w:pPr>
              <w:jc w:val="right"/>
            </w:pPr>
          </w:p>
        </w:tc>
        <w:tc>
          <w:tcPr>
            <w:tcW w:w="730" w:type="pct"/>
            <w:gridSpan w:val="2"/>
            <w:tcBorders>
              <w:top w:val="single" w:sz="4" w:space="0" w:color="auto"/>
              <w:bottom w:val="single" w:sz="4" w:space="0" w:color="auto"/>
            </w:tcBorders>
          </w:tcPr>
          <w:p w14:paraId="4196462B" w14:textId="77777777" w:rsidR="00223C7A" w:rsidRPr="00233B41" w:rsidRDefault="00223C7A" w:rsidP="008F4795">
            <w:pPr>
              <w:jc w:val="right"/>
              <w:rPr>
                <w:b/>
              </w:rPr>
            </w:pPr>
            <w:r>
              <w:rPr>
                <w:b/>
              </w:rPr>
              <w:t>4,801</w:t>
            </w:r>
          </w:p>
        </w:tc>
        <w:tc>
          <w:tcPr>
            <w:tcW w:w="729" w:type="pct"/>
            <w:gridSpan w:val="2"/>
            <w:tcBorders>
              <w:top w:val="single" w:sz="4" w:space="0" w:color="auto"/>
              <w:bottom w:val="single" w:sz="4" w:space="0" w:color="auto"/>
            </w:tcBorders>
          </w:tcPr>
          <w:p w14:paraId="3D0EB4F7" w14:textId="77777777" w:rsidR="00223C7A" w:rsidRPr="008F4795" w:rsidRDefault="00223C7A" w:rsidP="008F4795">
            <w:pPr>
              <w:jc w:val="right"/>
            </w:pPr>
            <w:r w:rsidRPr="004F717D">
              <w:t>4,650</w:t>
            </w:r>
          </w:p>
        </w:tc>
      </w:tr>
      <w:tr w:rsidR="00223C7A" w:rsidRPr="00A43266" w14:paraId="13F6B599" w14:textId="77777777" w:rsidTr="00F65E96">
        <w:tc>
          <w:tcPr>
            <w:tcW w:w="3229" w:type="pct"/>
            <w:tcBorders>
              <w:top w:val="single" w:sz="4" w:space="0" w:color="auto"/>
              <w:bottom w:val="nil"/>
            </w:tcBorders>
          </w:tcPr>
          <w:p w14:paraId="79D97714" w14:textId="77777777" w:rsidR="00223C7A" w:rsidRPr="00A43266" w:rsidRDefault="00223C7A" w:rsidP="008F4795">
            <w:r w:rsidRPr="00A43266">
              <w:t>Other income</w:t>
            </w:r>
          </w:p>
        </w:tc>
        <w:tc>
          <w:tcPr>
            <w:tcW w:w="313" w:type="pct"/>
            <w:tcBorders>
              <w:top w:val="single" w:sz="4" w:space="0" w:color="auto"/>
              <w:bottom w:val="nil"/>
            </w:tcBorders>
            <w:vAlign w:val="bottom"/>
          </w:tcPr>
          <w:p w14:paraId="26BA3ED1" w14:textId="77777777" w:rsidR="00223C7A" w:rsidRPr="00A43266" w:rsidRDefault="00223C7A" w:rsidP="008F4795">
            <w:pPr>
              <w:jc w:val="right"/>
            </w:pPr>
          </w:p>
        </w:tc>
        <w:tc>
          <w:tcPr>
            <w:tcW w:w="730" w:type="pct"/>
            <w:gridSpan w:val="2"/>
            <w:tcBorders>
              <w:top w:val="single" w:sz="4" w:space="0" w:color="auto"/>
              <w:bottom w:val="nil"/>
            </w:tcBorders>
          </w:tcPr>
          <w:p w14:paraId="520897D7" w14:textId="77777777" w:rsidR="00223C7A" w:rsidRDefault="00223C7A" w:rsidP="007742E3">
            <w:pPr>
              <w:jc w:val="right"/>
              <w:rPr>
                <w:b/>
              </w:rPr>
            </w:pPr>
            <w:r>
              <w:rPr>
                <w:b/>
              </w:rPr>
              <w:t>644</w:t>
            </w:r>
          </w:p>
        </w:tc>
        <w:tc>
          <w:tcPr>
            <w:tcW w:w="729" w:type="pct"/>
            <w:gridSpan w:val="2"/>
            <w:tcBorders>
              <w:top w:val="single" w:sz="4" w:space="0" w:color="auto"/>
              <w:bottom w:val="nil"/>
            </w:tcBorders>
          </w:tcPr>
          <w:p w14:paraId="2EB5EAA0" w14:textId="77777777" w:rsidR="00223C7A" w:rsidRPr="008F4795" w:rsidRDefault="00223C7A" w:rsidP="008F4795">
            <w:pPr>
              <w:jc w:val="right"/>
            </w:pPr>
            <w:r w:rsidRPr="004F717D">
              <w:t>420</w:t>
            </w:r>
          </w:p>
        </w:tc>
      </w:tr>
      <w:tr w:rsidR="00223C7A" w:rsidRPr="00A43266" w14:paraId="0498F0FC" w14:textId="77777777" w:rsidTr="00F65E96">
        <w:tc>
          <w:tcPr>
            <w:tcW w:w="3229" w:type="pct"/>
            <w:tcBorders>
              <w:bottom w:val="nil"/>
            </w:tcBorders>
          </w:tcPr>
          <w:p w14:paraId="7AA16E45" w14:textId="77777777" w:rsidR="00223C7A" w:rsidRPr="00A43266" w:rsidRDefault="00223C7A" w:rsidP="008F4795">
            <w:r w:rsidRPr="00A43266">
              <w:t>Other operating expenses</w:t>
            </w:r>
          </w:p>
        </w:tc>
        <w:tc>
          <w:tcPr>
            <w:tcW w:w="313" w:type="pct"/>
            <w:tcBorders>
              <w:bottom w:val="nil"/>
            </w:tcBorders>
            <w:vAlign w:val="bottom"/>
          </w:tcPr>
          <w:p w14:paraId="1E10360B" w14:textId="77777777" w:rsidR="00223C7A" w:rsidRPr="00A43266" w:rsidRDefault="00223C7A" w:rsidP="008F4795">
            <w:pPr>
              <w:jc w:val="right"/>
            </w:pPr>
          </w:p>
        </w:tc>
        <w:tc>
          <w:tcPr>
            <w:tcW w:w="730" w:type="pct"/>
            <w:gridSpan w:val="2"/>
            <w:tcBorders>
              <w:bottom w:val="nil"/>
            </w:tcBorders>
          </w:tcPr>
          <w:p w14:paraId="6EF609E7" w14:textId="77777777" w:rsidR="00223C7A" w:rsidRDefault="00223C7A" w:rsidP="008F4795">
            <w:pPr>
              <w:jc w:val="right"/>
              <w:rPr>
                <w:b/>
              </w:rPr>
            </w:pPr>
            <w:r>
              <w:rPr>
                <w:b/>
              </w:rPr>
              <w:t>(1,038)</w:t>
            </w:r>
          </w:p>
        </w:tc>
        <w:tc>
          <w:tcPr>
            <w:tcW w:w="729" w:type="pct"/>
            <w:gridSpan w:val="2"/>
            <w:tcBorders>
              <w:bottom w:val="nil"/>
            </w:tcBorders>
          </w:tcPr>
          <w:p w14:paraId="6FE6CED0" w14:textId="77777777" w:rsidR="00223C7A" w:rsidRPr="008F4795" w:rsidRDefault="00223C7A" w:rsidP="008F4795">
            <w:pPr>
              <w:jc w:val="right"/>
            </w:pPr>
            <w:r w:rsidRPr="004F717D">
              <w:t>(985)</w:t>
            </w:r>
          </w:p>
        </w:tc>
      </w:tr>
      <w:tr w:rsidR="00223C7A" w:rsidRPr="00A43266" w14:paraId="7D39A790" w14:textId="77777777" w:rsidTr="00F65E96">
        <w:tc>
          <w:tcPr>
            <w:tcW w:w="3229" w:type="pct"/>
            <w:tcBorders>
              <w:bottom w:val="single" w:sz="4" w:space="0" w:color="auto"/>
            </w:tcBorders>
          </w:tcPr>
          <w:p w14:paraId="7A61AAEA" w14:textId="77777777" w:rsidR="00223C7A" w:rsidRPr="00A43266" w:rsidRDefault="00223C7A" w:rsidP="008F4795">
            <w:r w:rsidRPr="00A43266">
              <w:t>Administrative expenses</w:t>
            </w:r>
          </w:p>
        </w:tc>
        <w:tc>
          <w:tcPr>
            <w:tcW w:w="313" w:type="pct"/>
            <w:tcBorders>
              <w:bottom w:val="single" w:sz="4" w:space="0" w:color="auto"/>
            </w:tcBorders>
            <w:vAlign w:val="bottom"/>
          </w:tcPr>
          <w:p w14:paraId="0FE6DC21" w14:textId="77777777" w:rsidR="00223C7A" w:rsidRPr="00A43266" w:rsidRDefault="00223C7A" w:rsidP="008F4795">
            <w:pPr>
              <w:jc w:val="right"/>
            </w:pPr>
          </w:p>
        </w:tc>
        <w:tc>
          <w:tcPr>
            <w:tcW w:w="730" w:type="pct"/>
            <w:gridSpan w:val="2"/>
            <w:tcBorders>
              <w:bottom w:val="single" w:sz="4" w:space="0" w:color="auto"/>
            </w:tcBorders>
          </w:tcPr>
          <w:p w14:paraId="2697A10D" w14:textId="77777777" w:rsidR="00223C7A" w:rsidRPr="00233B41" w:rsidRDefault="00223C7A">
            <w:pPr>
              <w:jc w:val="right"/>
              <w:rPr>
                <w:b/>
              </w:rPr>
            </w:pPr>
            <w:r>
              <w:rPr>
                <w:b/>
              </w:rPr>
              <w:t>(1,</w:t>
            </w:r>
            <w:r w:rsidR="00486E3D">
              <w:rPr>
                <w:b/>
              </w:rPr>
              <w:t>9</w:t>
            </w:r>
            <w:r w:rsidR="001713F9">
              <w:rPr>
                <w:b/>
              </w:rPr>
              <w:t>1</w:t>
            </w:r>
            <w:r w:rsidR="00486E3D">
              <w:rPr>
                <w:b/>
              </w:rPr>
              <w:t>1</w:t>
            </w:r>
            <w:r>
              <w:rPr>
                <w:b/>
              </w:rPr>
              <w:t>)</w:t>
            </w:r>
          </w:p>
        </w:tc>
        <w:tc>
          <w:tcPr>
            <w:tcW w:w="729" w:type="pct"/>
            <w:gridSpan w:val="2"/>
            <w:tcBorders>
              <w:bottom w:val="single" w:sz="4" w:space="0" w:color="auto"/>
            </w:tcBorders>
          </w:tcPr>
          <w:p w14:paraId="220A3901" w14:textId="77777777" w:rsidR="00223C7A" w:rsidRPr="008F4795" w:rsidRDefault="00223C7A" w:rsidP="008F4795">
            <w:pPr>
              <w:jc w:val="right"/>
            </w:pPr>
            <w:r w:rsidRPr="004F717D">
              <w:t>(1,978)</w:t>
            </w:r>
          </w:p>
        </w:tc>
      </w:tr>
      <w:tr w:rsidR="00223C7A" w:rsidRPr="00A43266" w14:paraId="117F552D" w14:textId="77777777" w:rsidTr="00F65E96">
        <w:tc>
          <w:tcPr>
            <w:tcW w:w="3229" w:type="pct"/>
            <w:tcBorders>
              <w:top w:val="single" w:sz="4" w:space="0" w:color="auto"/>
              <w:bottom w:val="single" w:sz="4" w:space="0" w:color="auto"/>
            </w:tcBorders>
          </w:tcPr>
          <w:p w14:paraId="27DE351A" w14:textId="77777777" w:rsidR="00223C7A" w:rsidRPr="00A43266" w:rsidRDefault="00223C7A" w:rsidP="008F4795">
            <w:r w:rsidRPr="00A43266">
              <w:t xml:space="preserve">Operating profit </w:t>
            </w:r>
          </w:p>
        </w:tc>
        <w:tc>
          <w:tcPr>
            <w:tcW w:w="313" w:type="pct"/>
            <w:tcBorders>
              <w:top w:val="single" w:sz="4" w:space="0" w:color="auto"/>
              <w:bottom w:val="single" w:sz="4" w:space="0" w:color="auto"/>
            </w:tcBorders>
            <w:vAlign w:val="bottom"/>
          </w:tcPr>
          <w:p w14:paraId="12A7EE9B" w14:textId="77777777" w:rsidR="00223C7A" w:rsidRPr="00A43266" w:rsidRDefault="00223C7A" w:rsidP="008F4795">
            <w:pPr>
              <w:jc w:val="right"/>
            </w:pPr>
          </w:p>
        </w:tc>
        <w:tc>
          <w:tcPr>
            <w:tcW w:w="730" w:type="pct"/>
            <w:gridSpan w:val="2"/>
            <w:tcBorders>
              <w:top w:val="single" w:sz="4" w:space="0" w:color="auto"/>
              <w:bottom w:val="single" w:sz="4" w:space="0" w:color="auto"/>
            </w:tcBorders>
          </w:tcPr>
          <w:p w14:paraId="4F7960B6" w14:textId="77777777" w:rsidR="00223C7A" w:rsidRPr="00233B41" w:rsidRDefault="00223C7A" w:rsidP="008F4795">
            <w:pPr>
              <w:jc w:val="right"/>
              <w:rPr>
                <w:b/>
              </w:rPr>
            </w:pPr>
            <w:r>
              <w:rPr>
                <w:b/>
              </w:rPr>
              <w:t>2,</w:t>
            </w:r>
            <w:r w:rsidR="001713F9">
              <w:rPr>
                <w:b/>
              </w:rPr>
              <w:t>49</w:t>
            </w:r>
            <w:r w:rsidR="00486E3D">
              <w:rPr>
                <w:b/>
              </w:rPr>
              <w:t>6</w:t>
            </w:r>
          </w:p>
        </w:tc>
        <w:tc>
          <w:tcPr>
            <w:tcW w:w="729" w:type="pct"/>
            <w:gridSpan w:val="2"/>
            <w:tcBorders>
              <w:top w:val="single" w:sz="4" w:space="0" w:color="auto"/>
              <w:bottom w:val="single" w:sz="4" w:space="0" w:color="auto"/>
            </w:tcBorders>
          </w:tcPr>
          <w:p w14:paraId="7E800CFE" w14:textId="77777777" w:rsidR="00223C7A" w:rsidRPr="008F4795" w:rsidRDefault="00223C7A" w:rsidP="008F4795">
            <w:pPr>
              <w:jc w:val="right"/>
            </w:pPr>
            <w:r w:rsidRPr="004F717D">
              <w:t>2,107</w:t>
            </w:r>
          </w:p>
        </w:tc>
      </w:tr>
      <w:tr w:rsidR="00223C7A" w:rsidRPr="00A43266" w14:paraId="64B091EA" w14:textId="77777777" w:rsidTr="00F65E96">
        <w:tc>
          <w:tcPr>
            <w:tcW w:w="3229" w:type="pct"/>
            <w:tcBorders>
              <w:top w:val="single" w:sz="4" w:space="0" w:color="auto"/>
            </w:tcBorders>
          </w:tcPr>
          <w:p w14:paraId="5CF35E36" w14:textId="77777777" w:rsidR="00223C7A" w:rsidRPr="00A43266" w:rsidRDefault="00223C7A" w:rsidP="004F717D">
            <w:pPr>
              <w:tabs>
                <w:tab w:val="left" w:pos="3720"/>
              </w:tabs>
            </w:pPr>
            <w:r>
              <w:t>Net finance costs</w:t>
            </w:r>
            <w:r>
              <w:tab/>
            </w:r>
          </w:p>
        </w:tc>
        <w:tc>
          <w:tcPr>
            <w:tcW w:w="313" w:type="pct"/>
            <w:tcBorders>
              <w:top w:val="single" w:sz="4" w:space="0" w:color="auto"/>
            </w:tcBorders>
            <w:vAlign w:val="bottom"/>
          </w:tcPr>
          <w:p w14:paraId="7F7226AA" w14:textId="77777777" w:rsidR="00223C7A" w:rsidRPr="00DC5BE0" w:rsidRDefault="00223C7A" w:rsidP="008F4795">
            <w:pPr>
              <w:jc w:val="right"/>
            </w:pPr>
            <w:r w:rsidRPr="00DC5BE0">
              <w:t>5</w:t>
            </w:r>
          </w:p>
        </w:tc>
        <w:tc>
          <w:tcPr>
            <w:tcW w:w="730" w:type="pct"/>
            <w:gridSpan w:val="2"/>
            <w:tcBorders>
              <w:top w:val="single" w:sz="4" w:space="0" w:color="auto"/>
            </w:tcBorders>
          </w:tcPr>
          <w:p w14:paraId="59423AEC" w14:textId="77777777" w:rsidR="00223C7A" w:rsidRPr="00233B41" w:rsidRDefault="00223C7A">
            <w:pPr>
              <w:jc w:val="right"/>
              <w:rPr>
                <w:b/>
              </w:rPr>
            </w:pPr>
            <w:r>
              <w:rPr>
                <w:b/>
              </w:rPr>
              <w:t>(13)</w:t>
            </w:r>
          </w:p>
        </w:tc>
        <w:tc>
          <w:tcPr>
            <w:tcW w:w="729" w:type="pct"/>
            <w:gridSpan w:val="2"/>
            <w:tcBorders>
              <w:top w:val="single" w:sz="4" w:space="0" w:color="auto"/>
            </w:tcBorders>
          </w:tcPr>
          <w:p w14:paraId="5CDB509D" w14:textId="77777777" w:rsidR="00223C7A" w:rsidRPr="008F4795" w:rsidRDefault="00223C7A" w:rsidP="008F4795">
            <w:pPr>
              <w:jc w:val="right"/>
            </w:pPr>
            <w:r w:rsidRPr="004F717D">
              <w:t>(13)</w:t>
            </w:r>
          </w:p>
        </w:tc>
      </w:tr>
      <w:tr w:rsidR="00223C7A" w:rsidRPr="00A43266" w14:paraId="7802361E" w14:textId="77777777" w:rsidTr="00F65E96">
        <w:tc>
          <w:tcPr>
            <w:tcW w:w="3229" w:type="pct"/>
            <w:tcBorders>
              <w:bottom w:val="single" w:sz="4" w:space="0" w:color="auto"/>
            </w:tcBorders>
          </w:tcPr>
          <w:p w14:paraId="64DABA03" w14:textId="77777777" w:rsidR="00223C7A" w:rsidRPr="00A43266" w:rsidRDefault="00223C7A" w:rsidP="008F4795">
            <w:r w:rsidRPr="00A43266">
              <w:t>Profit before taxation</w:t>
            </w:r>
          </w:p>
        </w:tc>
        <w:tc>
          <w:tcPr>
            <w:tcW w:w="313" w:type="pct"/>
            <w:tcBorders>
              <w:bottom w:val="single" w:sz="4" w:space="0" w:color="auto"/>
            </w:tcBorders>
            <w:vAlign w:val="bottom"/>
          </w:tcPr>
          <w:p w14:paraId="361EF688" w14:textId="77777777" w:rsidR="00223C7A" w:rsidRPr="00DC5BE0" w:rsidRDefault="00223C7A" w:rsidP="008F4795">
            <w:pPr>
              <w:jc w:val="right"/>
            </w:pPr>
            <w:r w:rsidRPr="00DC5BE0">
              <w:t>6</w:t>
            </w:r>
          </w:p>
        </w:tc>
        <w:tc>
          <w:tcPr>
            <w:tcW w:w="730" w:type="pct"/>
            <w:gridSpan w:val="2"/>
            <w:tcBorders>
              <w:bottom w:val="single" w:sz="4" w:space="0" w:color="auto"/>
            </w:tcBorders>
          </w:tcPr>
          <w:p w14:paraId="5CE49965" w14:textId="77777777" w:rsidR="00223C7A" w:rsidRPr="00233B41" w:rsidRDefault="00223C7A" w:rsidP="008F4795">
            <w:pPr>
              <w:jc w:val="right"/>
              <w:rPr>
                <w:b/>
              </w:rPr>
            </w:pPr>
            <w:r>
              <w:rPr>
                <w:b/>
              </w:rPr>
              <w:t>2,</w:t>
            </w:r>
            <w:r w:rsidR="001713F9">
              <w:rPr>
                <w:b/>
              </w:rPr>
              <w:t>48</w:t>
            </w:r>
            <w:r w:rsidR="00486E3D">
              <w:rPr>
                <w:b/>
              </w:rPr>
              <w:t>3</w:t>
            </w:r>
          </w:p>
        </w:tc>
        <w:tc>
          <w:tcPr>
            <w:tcW w:w="729" w:type="pct"/>
            <w:gridSpan w:val="2"/>
            <w:tcBorders>
              <w:bottom w:val="single" w:sz="4" w:space="0" w:color="auto"/>
            </w:tcBorders>
          </w:tcPr>
          <w:p w14:paraId="48DD974D" w14:textId="77777777" w:rsidR="00223C7A" w:rsidRPr="008F4795" w:rsidRDefault="00223C7A" w:rsidP="008F4795">
            <w:pPr>
              <w:jc w:val="right"/>
            </w:pPr>
            <w:r w:rsidRPr="004F717D">
              <w:t>2,094</w:t>
            </w:r>
          </w:p>
        </w:tc>
      </w:tr>
      <w:tr w:rsidR="00223C7A" w:rsidRPr="00A43266" w14:paraId="57332AE6" w14:textId="77777777" w:rsidTr="00F65E96">
        <w:tc>
          <w:tcPr>
            <w:tcW w:w="3229" w:type="pct"/>
            <w:tcBorders>
              <w:top w:val="single" w:sz="4" w:space="0" w:color="auto"/>
              <w:bottom w:val="single" w:sz="4" w:space="0" w:color="auto"/>
            </w:tcBorders>
          </w:tcPr>
          <w:p w14:paraId="07E3123D" w14:textId="77777777" w:rsidR="00223C7A" w:rsidRPr="003309CB" w:rsidRDefault="00223C7A" w:rsidP="008F4795">
            <w:r>
              <w:t>Income</w:t>
            </w:r>
            <w:r w:rsidRPr="003309CB">
              <w:t xml:space="preserve"> tax expense</w:t>
            </w:r>
          </w:p>
        </w:tc>
        <w:tc>
          <w:tcPr>
            <w:tcW w:w="313" w:type="pct"/>
            <w:tcBorders>
              <w:top w:val="single" w:sz="4" w:space="0" w:color="auto"/>
              <w:bottom w:val="single" w:sz="4" w:space="0" w:color="auto"/>
            </w:tcBorders>
            <w:vAlign w:val="bottom"/>
          </w:tcPr>
          <w:p w14:paraId="2D3F7305" w14:textId="77777777" w:rsidR="00223C7A" w:rsidRPr="00DC5BE0" w:rsidRDefault="00223C7A" w:rsidP="008F4795">
            <w:pPr>
              <w:jc w:val="right"/>
            </w:pPr>
            <w:r w:rsidRPr="00DC5BE0">
              <w:t>7</w:t>
            </w:r>
          </w:p>
        </w:tc>
        <w:tc>
          <w:tcPr>
            <w:tcW w:w="730" w:type="pct"/>
            <w:gridSpan w:val="2"/>
            <w:tcBorders>
              <w:top w:val="single" w:sz="4" w:space="0" w:color="auto"/>
              <w:bottom w:val="single" w:sz="4" w:space="0" w:color="auto"/>
            </w:tcBorders>
          </w:tcPr>
          <w:p w14:paraId="762C5DE1" w14:textId="77777777" w:rsidR="00223C7A" w:rsidRPr="00233B41" w:rsidRDefault="00223C7A" w:rsidP="008F4795">
            <w:pPr>
              <w:jc w:val="right"/>
              <w:rPr>
                <w:b/>
              </w:rPr>
            </w:pPr>
            <w:r>
              <w:rPr>
                <w:b/>
              </w:rPr>
              <w:t>(7)</w:t>
            </w:r>
          </w:p>
        </w:tc>
        <w:tc>
          <w:tcPr>
            <w:tcW w:w="729" w:type="pct"/>
            <w:gridSpan w:val="2"/>
            <w:tcBorders>
              <w:top w:val="single" w:sz="4" w:space="0" w:color="auto"/>
              <w:bottom w:val="single" w:sz="4" w:space="0" w:color="auto"/>
            </w:tcBorders>
          </w:tcPr>
          <w:p w14:paraId="1F1A837E" w14:textId="77777777" w:rsidR="00223C7A" w:rsidRPr="008F4795" w:rsidRDefault="00223C7A" w:rsidP="008F4795">
            <w:pPr>
              <w:jc w:val="right"/>
            </w:pPr>
            <w:r w:rsidRPr="004F717D">
              <w:t>(103)</w:t>
            </w:r>
          </w:p>
        </w:tc>
      </w:tr>
      <w:tr w:rsidR="00223C7A" w:rsidRPr="00A43266" w14:paraId="688A37F0" w14:textId="77777777" w:rsidTr="00F65E96">
        <w:tc>
          <w:tcPr>
            <w:tcW w:w="3229" w:type="pct"/>
            <w:tcBorders>
              <w:top w:val="single" w:sz="4" w:space="0" w:color="auto"/>
              <w:bottom w:val="single" w:sz="4" w:space="0" w:color="auto"/>
            </w:tcBorders>
          </w:tcPr>
          <w:p w14:paraId="6101A73F" w14:textId="77777777" w:rsidR="00223C7A" w:rsidRPr="003309CB" w:rsidRDefault="00223C7A" w:rsidP="008F4795">
            <w:r w:rsidRPr="003309CB">
              <w:t>Profit after taxation</w:t>
            </w:r>
          </w:p>
        </w:tc>
        <w:tc>
          <w:tcPr>
            <w:tcW w:w="313" w:type="pct"/>
            <w:tcBorders>
              <w:top w:val="single" w:sz="4" w:space="0" w:color="auto"/>
              <w:bottom w:val="single" w:sz="4" w:space="0" w:color="auto"/>
            </w:tcBorders>
          </w:tcPr>
          <w:p w14:paraId="177A1918" w14:textId="77777777" w:rsidR="00223C7A" w:rsidRDefault="00223C7A" w:rsidP="008F4795">
            <w:pPr>
              <w:jc w:val="right"/>
              <w:rPr>
                <w:b/>
              </w:rPr>
            </w:pPr>
          </w:p>
        </w:tc>
        <w:tc>
          <w:tcPr>
            <w:tcW w:w="730" w:type="pct"/>
            <w:gridSpan w:val="2"/>
            <w:tcBorders>
              <w:top w:val="single" w:sz="4" w:space="0" w:color="auto"/>
              <w:bottom w:val="single" w:sz="4" w:space="0" w:color="auto"/>
            </w:tcBorders>
          </w:tcPr>
          <w:p w14:paraId="42217533" w14:textId="77777777" w:rsidR="00223C7A" w:rsidRDefault="00223C7A" w:rsidP="008F4795">
            <w:pPr>
              <w:jc w:val="right"/>
              <w:rPr>
                <w:b/>
              </w:rPr>
            </w:pPr>
            <w:r>
              <w:rPr>
                <w:b/>
              </w:rPr>
              <w:t>2,</w:t>
            </w:r>
            <w:r w:rsidR="001713F9">
              <w:rPr>
                <w:b/>
              </w:rPr>
              <w:t>47</w:t>
            </w:r>
            <w:r w:rsidR="00486E3D">
              <w:rPr>
                <w:b/>
              </w:rPr>
              <w:t>6</w:t>
            </w:r>
          </w:p>
        </w:tc>
        <w:tc>
          <w:tcPr>
            <w:tcW w:w="729" w:type="pct"/>
            <w:gridSpan w:val="2"/>
            <w:tcBorders>
              <w:top w:val="single" w:sz="4" w:space="0" w:color="auto"/>
              <w:bottom w:val="single" w:sz="4" w:space="0" w:color="auto"/>
            </w:tcBorders>
            <w:vAlign w:val="bottom"/>
          </w:tcPr>
          <w:p w14:paraId="189A0A4F" w14:textId="77777777" w:rsidR="00223C7A" w:rsidRPr="00C25A5B" w:rsidRDefault="00223C7A">
            <w:pPr>
              <w:jc w:val="right"/>
            </w:pPr>
            <w:r>
              <w:t>1,991</w:t>
            </w:r>
          </w:p>
        </w:tc>
      </w:tr>
      <w:tr w:rsidR="00223C7A" w:rsidRPr="00A43266" w14:paraId="7804EEF9" w14:textId="77777777" w:rsidTr="00F65E96">
        <w:trPr>
          <w:gridAfter w:val="1"/>
          <w:wAfter w:w="177" w:type="pct"/>
          <w:trHeight w:val="378"/>
        </w:trPr>
        <w:tc>
          <w:tcPr>
            <w:tcW w:w="3229" w:type="pct"/>
            <w:tcBorders>
              <w:top w:val="single" w:sz="4" w:space="0" w:color="auto"/>
            </w:tcBorders>
          </w:tcPr>
          <w:p w14:paraId="1990D7B8" w14:textId="77777777" w:rsidR="00223C7A" w:rsidRPr="003309CB" w:rsidRDefault="00223C7A" w:rsidP="008F4795">
            <w:r w:rsidRPr="003309CB">
              <w:t>Other comprehensive income:</w:t>
            </w:r>
          </w:p>
          <w:p w14:paraId="64B0660A" w14:textId="77777777" w:rsidR="00223C7A" w:rsidRPr="003309CB" w:rsidRDefault="00223C7A" w:rsidP="008F4795">
            <w:r>
              <w:t>Items that will or may be reclassified to profit or loss:</w:t>
            </w:r>
          </w:p>
        </w:tc>
        <w:tc>
          <w:tcPr>
            <w:tcW w:w="935" w:type="pct"/>
            <w:gridSpan w:val="2"/>
            <w:tcBorders>
              <w:top w:val="single" w:sz="4" w:space="0" w:color="auto"/>
            </w:tcBorders>
            <w:vAlign w:val="bottom"/>
          </w:tcPr>
          <w:p w14:paraId="5E477050" w14:textId="77777777" w:rsidR="00223C7A" w:rsidRPr="00233B41" w:rsidRDefault="00223C7A" w:rsidP="008F4795">
            <w:pPr>
              <w:jc w:val="right"/>
              <w:rPr>
                <w:b/>
              </w:rPr>
            </w:pPr>
          </w:p>
        </w:tc>
        <w:tc>
          <w:tcPr>
            <w:tcW w:w="659" w:type="pct"/>
            <w:gridSpan w:val="2"/>
            <w:tcBorders>
              <w:top w:val="single" w:sz="4" w:space="0" w:color="auto"/>
            </w:tcBorders>
            <w:vAlign w:val="bottom"/>
          </w:tcPr>
          <w:p w14:paraId="75AC8F5E" w14:textId="77777777" w:rsidR="00223C7A" w:rsidRPr="00C25A5B" w:rsidRDefault="00223C7A" w:rsidP="008F4795">
            <w:pPr>
              <w:jc w:val="right"/>
            </w:pPr>
          </w:p>
        </w:tc>
      </w:tr>
      <w:tr w:rsidR="00223C7A" w:rsidRPr="00A43266" w14:paraId="4DA747DF" w14:textId="77777777" w:rsidTr="00F65E96">
        <w:tc>
          <w:tcPr>
            <w:tcW w:w="3229" w:type="pct"/>
            <w:tcBorders>
              <w:bottom w:val="single" w:sz="4" w:space="0" w:color="auto"/>
            </w:tcBorders>
          </w:tcPr>
          <w:p w14:paraId="7050C0F6" w14:textId="77777777" w:rsidR="00223C7A" w:rsidRDefault="00223C7A" w:rsidP="008F4795">
            <w:r w:rsidRPr="003309CB">
              <w:t xml:space="preserve">Currency translation differences arising </w:t>
            </w:r>
            <w:r>
              <w:t xml:space="preserve">on translation of foreign operations </w:t>
            </w:r>
          </w:p>
        </w:tc>
        <w:tc>
          <w:tcPr>
            <w:tcW w:w="313" w:type="pct"/>
            <w:tcBorders>
              <w:bottom w:val="single" w:sz="4" w:space="0" w:color="auto"/>
            </w:tcBorders>
            <w:vAlign w:val="bottom"/>
          </w:tcPr>
          <w:p w14:paraId="65079CF8" w14:textId="77777777" w:rsidR="00223C7A" w:rsidRPr="00DC5BE0" w:rsidRDefault="00223C7A" w:rsidP="00F65E96"/>
        </w:tc>
        <w:tc>
          <w:tcPr>
            <w:tcW w:w="730" w:type="pct"/>
            <w:gridSpan w:val="2"/>
            <w:tcBorders>
              <w:bottom w:val="single" w:sz="4" w:space="0" w:color="auto"/>
            </w:tcBorders>
          </w:tcPr>
          <w:p w14:paraId="701DBCD1" w14:textId="77777777" w:rsidR="00223C7A" w:rsidRPr="00233B41" w:rsidRDefault="00223C7A">
            <w:pPr>
              <w:jc w:val="right"/>
              <w:rPr>
                <w:b/>
              </w:rPr>
            </w:pPr>
            <w:r>
              <w:rPr>
                <w:b/>
              </w:rPr>
              <w:t>(1,3</w:t>
            </w:r>
            <w:r w:rsidR="001713F9">
              <w:rPr>
                <w:b/>
              </w:rPr>
              <w:t>3</w:t>
            </w:r>
            <w:r w:rsidR="00486E3D">
              <w:rPr>
                <w:b/>
              </w:rPr>
              <w:t>3</w:t>
            </w:r>
            <w:r>
              <w:rPr>
                <w:b/>
              </w:rPr>
              <w:t>)</w:t>
            </w:r>
          </w:p>
        </w:tc>
        <w:tc>
          <w:tcPr>
            <w:tcW w:w="729" w:type="pct"/>
            <w:gridSpan w:val="2"/>
            <w:tcBorders>
              <w:bottom w:val="single" w:sz="4" w:space="0" w:color="auto"/>
            </w:tcBorders>
            <w:vAlign w:val="bottom"/>
          </w:tcPr>
          <w:p w14:paraId="3FE19F41" w14:textId="77777777" w:rsidR="00223C7A" w:rsidRPr="00C25A5B" w:rsidRDefault="00223C7A">
            <w:pPr>
              <w:jc w:val="right"/>
            </w:pPr>
            <w:r w:rsidRPr="00C25A5B">
              <w:t>(32)</w:t>
            </w:r>
          </w:p>
        </w:tc>
      </w:tr>
      <w:tr w:rsidR="00223C7A" w:rsidRPr="00A43266" w14:paraId="737F1198" w14:textId="77777777" w:rsidTr="00F65E96">
        <w:tc>
          <w:tcPr>
            <w:tcW w:w="3229" w:type="pct"/>
            <w:tcBorders>
              <w:top w:val="single" w:sz="4" w:space="0" w:color="auto"/>
              <w:bottom w:val="single" w:sz="12" w:space="0" w:color="auto"/>
            </w:tcBorders>
          </w:tcPr>
          <w:p w14:paraId="257D05E3" w14:textId="77777777" w:rsidR="00223C7A" w:rsidRPr="00A43266" w:rsidRDefault="00223C7A" w:rsidP="008F4795">
            <w:r w:rsidRPr="00A43266">
              <w:t>Total comprehensive income for the year</w:t>
            </w:r>
          </w:p>
        </w:tc>
        <w:tc>
          <w:tcPr>
            <w:tcW w:w="313" w:type="pct"/>
            <w:tcBorders>
              <w:top w:val="single" w:sz="4" w:space="0" w:color="auto"/>
              <w:bottom w:val="single" w:sz="12" w:space="0" w:color="auto"/>
            </w:tcBorders>
            <w:vAlign w:val="bottom"/>
          </w:tcPr>
          <w:p w14:paraId="4857A111" w14:textId="77777777" w:rsidR="00223C7A" w:rsidRPr="00DC5BE0" w:rsidRDefault="00223C7A" w:rsidP="008F4795">
            <w:pPr>
              <w:jc w:val="right"/>
            </w:pPr>
          </w:p>
        </w:tc>
        <w:tc>
          <w:tcPr>
            <w:tcW w:w="730" w:type="pct"/>
            <w:gridSpan w:val="2"/>
            <w:tcBorders>
              <w:top w:val="single" w:sz="4" w:space="0" w:color="auto"/>
              <w:bottom w:val="single" w:sz="12" w:space="0" w:color="auto"/>
            </w:tcBorders>
          </w:tcPr>
          <w:p w14:paraId="64CAED94" w14:textId="77777777" w:rsidR="00223C7A" w:rsidRDefault="00223C7A" w:rsidP="008F4795">
            <w:pPr>
              <w:jc w:val="right"/>
              <w:rPr>
                <w:b/>
              </w:rPr>
            </w:pPr>
            <w:r>
              <w:rPr>
                <w:b/>
              </w:rPr>
              <w:t>1,</w:t>
            </w:r>
            <w:r w:rsidR="00486E3D">
              <w:rPr>
                <w:b/>
              </w:rPr>
              <w:t>143</w:t>
            </w:r>
          </w:p>
        </w:tc>
        <w:tc>
          <w:tcPr>
            <w:tcW w:w="729" w:type="pct"/>
            <w:gridSpan w:val="2"/>
            <w:tcBorders>
              <w:top w:val="single" w:sz="4" w:space="0" w:color="auto"/>
              <w:bottom w:val="single" w:sz="12" w:space="0" w:color="auto"/>
            </w:tcBorders>
            <w:vAlign w:val="bottom"/>
          </w:tcPr>
          <w:p w14:paraId="58092FE4" w14:textId="77777777" w:rsidR="00223C7A" w:rsidRPr="00C25A5B" w:rsidRDefault="00223C7A" w:rsidP="008F4795">
            <w:pPr>
              <w:jc w:val="right"/>
            </w:pPr>
            <w:r>
              <w:t>1,959</w:t>
            </w:r>
          </w:p>
        </w:tc>
      </w:tr>
      <w:tr w:rsidR="00223C7A" w:rsidRPr="00A43266" w14:paraId="29DAE0DB" w14:textId="77777777" w:rsidTr="00F65E96">
        <w:tc>
          <w:tcPr>
            <w:tcW w:w="3229" w:type="pct"/>
            <w:tcBorders>
              <w:top w:val="single" w:sz="12" w:space="0" w:color="auto"/>
            </w:tcBorders>
          </w:tcPr>
          <w:p w14:paraId="6CD2F744" w14:textId="77777777" w:rsidR="00223C7A" w:rsidRPr="006525FD" w:rsidRDefault="00223C7A" w:rsidP="008F4795">
            <w:r w:rsidRPr="006525FD">
              <w:t>Profit attributable to:</w:t>
            </w:r>
          </w:p>
        </w:tc>
        <w:tc>
          <w:tcPr>
            <w:tcW w:w="313" w:type="pct"/>
            <w:tcBorders>
              <w:top w:val="single" w:sz="12" w:space="0" w:color="auto"/>
            </w:tcBorders>
            <w:vAlign w:val="bottom"/>
          </w:tcPr>
          <w:p w14:paraId="7464E010" w14:textId="77777777" w:rsidR="00223C7A" w:rsidRPr="00DC5BE0" w:rsidRDefault="00223C7A" w:rsidP="008F4795">
            <w:pPr>
              <w:jc w:val="right"/>
            </w:pPr>
          </w:p>
        </w:tc>
        <w:tc>
          <w:tcPr>
            <w:tcW w:w="730" w:type="pct"/>
            <w:gridSpan w:val="2"/>
            <w:tcBorders>
              <w:top w:val="single" w:sz="12" w:space="0" w:color="auto"/>
            </w:tcBorders>
            <w:vAlign w:val="bottom"/>
          </w:tcPr>
          <w:p w14:paraId="5CF4C976" w14:textId="77777777" w:rsidR="00223C7A" w:rsidRPr="00233B41" w:rsidRDefault="00223C7A" w:rsidP="008F4795">
            <w:pPr>
              <w:jc w:val="right"/>
              <w:rPr>
                <w:b/>
              </w:rPr>
            </w:pPr>
          </w:p>
        </w:tc>
        <w:tc>
          <w:tcPr>
            <w:tcW w:w="729" w:type="pct"/>
            <w:gridSpan w:val="2"/>
            <w:tcBorders>
              <w:top w:val="single" w:sz="12" w:space="0" w:color="auto"/>
            </w:tcBorders>
            <w:vAlign w:val="bottom"/>
          </w:tcPr>
          <w:p w14:paraId="35E19340" w14:textId="77777777" w:rsidR="00223C7A" w:rsidRPr="00C25A5B" w:rsidRDefault="00223C7A" w:rsidP="008F4795">
            <w:pPr>
              <w:jc w:val="right"/>
            </w:pPr>
          </w:p>
        </w:tc>
      </w:tr>
      <w:tr w:rsidR="00223C7A" w:rsidRPr="00A43266" w14:paraId="21057A5A" w14:textId="77777777" w:rsidTr="00F65E96">
        <w:tc>
          <w:tcPr>
            <w:tcW w:w="3229" w:type="pct"/>
          </w:tcPr>
          <w:p w14:paraId="4CF10CE5" w14:textId="77777777" w:rsidR="00223C7A" w:rsidRPr="006525FD" w:rsidRDefault="00223C7A" w:rsidP="008F4795">
            <w:r w:rsidRPr="006525FD">
              <w:t>Equity holders of SyQic plc</w:t>
            </w:r>
          </w:p>
        </w:tc>
        <w:tc>
          <w:tcPr>
            <w:tcW w:w="313" w:type="pct"/>
            <w:vAlign w:val="bottom"/>
          </w:tcPr>
          <w:p w14:paraId="56889724" w14:textId="77777777" w:rsidR="00223C7A" w:rsidRPr="00DC5BE0" w:rsidRDefault="00223C7A" w:rsidP="008F4795">
            <w:pPr>
              <w:jc w:val="right"/>
            </w:pPr>
          </w:p>
        </w:tc>
        <w:tc>
          <w:tcPr>
            <w:tcW w:w="730" w:type="pct"/>
            <w:gridSpan w:val="2"/>
          </w:tcPr>
          <w:p w14:paraId="511B13C6" w14:textId="77777777" w:rsidR="00223C7A" w:rsidRDefault="00223C7A">
            <w:pPr>
              <w:jc w:val="right"/>
              <w:rPr>
                <w:b/>
              </w:rPr>
            </w:pPr>
            <w:r>
              <w:rPr>
                <w:b/>
              </w:rPr>
              <w:t>2,</w:t>
            </w:r>
            <w:r w:rsidR="00232056">
              <w:rPr>
                <w:b/>
              </w:rPr>
              <w:t>47</w:t>
            </w:r>
            <w:r w:rsidR="00486E3D">
              <w:rPr>
                <w:b/>
              </w:rPr>
              <w:t>6</w:t>
            </w:r>
          </w:p>
        </w:tc>
        <w:tc>
          <w:tcPr>
            <w:tcW w:w="729" w:type="pct"/>
            <w:gridSpan w:val="2"/>
            <w:vAlign w:val="bottom"/>
          </w:tcPr>
          <w:p w14:paraId="16D268A7" w14:textId="77777777" w:rsidR="00223C7A" w:rsidRPr="00C25A5B" w:rsidRDefault="00223C7A" w:rsidP="008F4795">
            <w:pPr>
              <w:jc w:val="right"/>
            </w:pPr>
            <w:r>
              <w:t>1,991</w:t>
            </w:r>
          </w:p>
        </w:tc>
      </w:tr>
      <w:tr w:rsidR="00223C7A" w:rsidRPr="00A43266" w14:paraId="6BA36F10" w14:textId="77777777" w:rsidTr="00F65E96">
        <w:tc>
          <w:tcPr>
            <w:tcW w:w="3229" w:type="pct"/>
            <w:tcBorders>
              <w:top w:val="single" w:sz="4" w:space="0" w:color="auto"/>
            </w:tcBorders>
          </w:tcPr>
          <w:p w14:paraId="6A33A490" w14:textId="77777777" w:rsidR="00223C7A" w:rsidRPr="006525FD" w:rsidRDefault="00223C7A" w:rsidP="008F4795">
            <w:r w:rsidRPr="006525FD">
              <w:t>Total comprehensive income attributable to:</w:t>
            </w:r>
          </w:p>
        </w:tc>
        <w:tc>
          <w:tcPr>
            <w:tcW w:w="313" w:type="pct"/>
            <w:tcBorders>
              <w:top w:val="single" w:sz="4" w:space="0" w:color="auto"/>
            </w:tcBorders>
            <w:vAlign w:val="bottom"/>
          </w:tcPr>
          <w:p w14:paraId="5A3D084B" w14:textId="77777777" w:rsidR="00223C7A" w:rsidRPr="00DC5BE0" w:rsidRDefault="00223C7A" w:rsidP="008F4795">
            <w:pPr>
              <w:jc w:val="right"/>
            </w:pPr>
          </w:p>
        </w:tc>
        <w:tc>
          <w:tcPr>
            <w:tcW w:w="730" w:type="pct"/>
            <w:gridSpan w:val="2"/>
            <w:tcBorders>
              <w:top w:val="single" w:sz="4" w:space="0" w:color="auto"/>
            </w:tcBorders>
            <w:vAlign w:val="bottom"/>
          </w:tcPr>
          <w:p w14:paraId="7274193B" w14:textId="77777777" w:rsidR="00223C7A" w:rsidRPr="00233B41" w:rsidRDefault="00223C7A" w:rsidP="008F4795">
            <w:pPr>
              <w:jc w:val="right"/>
              <w:rPr>
                <w:b/>
              </w:rPr>
            </w:pPr>
          </w:p>
        </w:tc>
        <w:tc>
          <w:tcPr>
            <w:tcW w:w="729" w:type="pct"/>
            <w:gridSpan w:val="2"/>
            <w:tcBorders>
              <w:top w:val="single" w:sz="4" w:space="0" w:color="auto"/>
            </w:tcBorders>
            <w:vAlign w:val="bottom"/>
          </w:tcPr>
          <w:p w14:paraId="6AF8F387" w14:textId="77777777" w:rsidR="00223C7A" w:rsidRPr="00C25A5B" w:rsidRDefault="00223C7A" w:rsidP="008F4795">
            <w:pPr>
              <w:jc w:val="right"/>
            </w:pPr>
          </w:p>
        </w:tc>
      </w:tr>
      <w:tr w:rsidR="00223C7A" w:rsidRPr="00A43266" w14:paraId="2F2476BE" w14:textId="77777777" w:rsidTr="00F65E96">
        <w:tc>
          <w:tcPr>
            <w:tcW w:w="3229" w:type="pct"/>
          </w:tcPr>
          <w:p w14:paraId="77E89DBD" w14:textId="77777777" w:rsidR="00223C7A" w:rsidRPr="006525FD" w:rsidRDefault="00223C7A" w:rsidP="008F4795">
            <w:r w:rsidRPr="006525FD">
              <w:t>Equity holders of SyQic plc</w:t>
            </w:r>
          </w:p>
        </w:tc>
        <w:tc>
          <w:tcPr>
            <w:tcW w:w="313" w:type="pct"/>
            <w:vAlign w:val="bottom"/>
          </w:tcPr>
          <w:p w14:paraId="31F84F47" w14:textId="77777777" w:rsidR="00223C7A" w:rsidRPr="00DC5BE0" w:rsidRDefault="00223C7A" w:rsidP="008F4795">
            <w:pPr>
              <w:jc w:val="right"/>
            </w:pPr>
          </w:p>
        </w:tc>
        <w:tc>
          <w:tcPr>
            <w:tcW w:w="730" w:type="pct"/>
            <w:gridSpan w:val="2"/>
          </w:tcPr>
          <w:p w14:paraId="1E0614C3" w14:textId="77777777" w:rsidR="00223C7A" w:rsidRDefault="00223C7A" w:rsidP="008F4795">
            <w:pPr>
              <w:jc w:val="right"/>
              <w:rPr>
                <w:b/>
              </w:rPr>
            </w:pPr>
            <w:r>
              <w:rPr>
                <w:b/>
              </w:rPr>
              <w:t>1,</w:t>
            </w:r>
            <w:r w:rsidR="00486E3D">
              <w:rPr>
                <w:b/>
              </w:rPr>
              <w:t>143</w:t>
            </w:r>
          </w:p>
        </w:tc>
        <w:tc>
          <w:tcPr>
            <w:tcW w:w="729" w:type="pct"/>
            <w:gridSpan w:val="2"/>
            <w:vAlign w:val="bottom"/>
          </w:tcPr>
          <w:p w14:paraId="6A5738A1" w14:textId="77777777" w:rsidR="00223C7A" w:rsidRPr="00C25A5B" w:rsidRDefault="00223C7A">
            <w:pPr>
              <w:jc w:val="right"/>
            </w:pPr>
            <w:r>
              <w:t>1,959</w:t>
            </w:r>
          </w:p>
        </w:tc>
      </w:tr>
      <w:tr w:rsidR="00223C7A" w:rsidRPr="00A43266" w14:paraId="69ACE14C" w14:textId="77777777" w:rsidTr="00F65E96">
        <w:tc>
          <w:tcPr>
            <w:tcW w:w="3229" w:type="pct"/>
            <w:tcBorders>
              <w:top w:val="single" w:sz="4" w:space="0" w:color="auto"/>
            </w:tcBorders>
          </w:tcPr>
          <w:p w14:paraId="24EC3356" w14:textId="77777777" w:rsidR="00223C7A" w:rsidRPr="00A43266" w:rsidRDefault="00223C7A" w:rsidP="008F4795">
            <w:r w:rsidRPr="00A43266">
              <w:t>Earnings per share attributable to equity holders of SyQic plc</w:t>
            </w:r>
          </w:p>
        </w:tc>
        <w:tc>
          <w:tcPr>
            <w:tcW w:w="313" w:type="pct"/>
            <w:tcBorders>
              <w:top w:val="single" w:sz="4" w:space="0" w:color="auto"/>
            </w:tcBorders>
            <w:vAlign w:val="bottom"/>
          </w:tcPr>
          <w:p w14:paraId="147A3BB1" w14:textId="77777777" w:rsidR="00223C7A" w:rsidRPr="00DC5BE0" w:rsidRDefault="00223C7A" w:rsidP="008F4795">
            <w:pPr>
              <w:jc w:val="right"/>
            </w:pPr>
          </w:p>
        </w:tc>
        <w:tc>
          <w:tcPr>
            <w:tcW w:w="730" w:type="pct"/>
            <w:gridSpan w:val="2"/>
            <w:tcBorders>
              <w:top w:val="single" w:sz="4" w:space="0" w:color="auto"/>
            </w:tcBorders>
            <w:vAlign w:val="bottom"/>
          </w:tcPr>
          <w:p w14:paraId="3050B9C9" w14:textId="77777777" w:rsidR="00223C7A" w:rsidRPr="00233B41" w:rsidRDefault="00223C7A" w:rsidP="008F4795">
            <w:pPr>
              <w:jc w:val="right"/>
              <w:rPr>
                <w:b/>
              </w:rPr>
            </w:pPr>
          </w:p>
        </w:tc>
        <w:tc>
          <w:tcPr>
            <w:tcW w:w="729" w:type="pct"/>
            <w:gridSpan w:val="2"/>
            <w:tcBorders>
              <w:top w:val="single" w:sz="4" w:space="0" w:color="auto"/>
            </w:tcBorders>
            <w:vAlign w:val="bottom"/>
          </w:tcPr>
          <w:p w14:paraId="23F42E9C" w14:textId="77777777" w:rsidR="00223C7A" w:rsidRPr="00C25A5B" w:rsidRDefault="00223C7A" w:rsidP="008F4795">
            <w:pPr>
              <w:jc w:val="right"/>
            </w:pPr>
          </w:p>
        </w:tc>
      </w:tr>
      <w:tr w:rsidR="00223C7A" w:rsidRPr="00A43266" w14:paraId="0609C447" w14:textId="77777777" w:rsidTr="00F65E96">
        <w:tc>
          <w:tcPr>
            <w:tcW w:w="3229" w:type="pct"/>
          </w:tcPr>
          <w:p w14:paraId="284C1D84" w14:textId="77777777" w:rsidR="00223C7A" w:rsidRPr="00A43266" w:rsidRDefault="00223C7A" w:rsidP="008F4795">
            <w:r w:rsidRPr="00A43266">
              <w:t>Earnings per share – basic (pence)</w:t>
            </w:r>
          </w:p>
        </w:tc>
        <w:tc>
          <w:tcPr>
            <w:tcW w:w="313" w:type="pct"/>
            <w:vAlign w:val="bottom"/>
          </w:tcPr>
          <w:p w14:paraId="0B1522EE" w14:textId="77777777" w:rsidR="00223C7A" w:rsidRPr="00DC5BE0" w:rsidRDefault="00223C7A" w:rsidP="008F4795">
            <w:pPr>
              <w:jc w:val="right"/>
            </w:pPr>
            <w:r w:rsidRPr="00DC5BE0">
              <w:t>8</w:t>
            </w:r>
          </w:p>
        </w:tc>
        <w:tc>
          <w:tcPr>
            <w:tcW w:w="730" w:type="pct"/>
            <w:gridSpan w:val="2"/>
          </w:tcPr>
          <w:p w14:paraId="44E9ACFF" w14:textId="77777777" w:rsidR="00223C7A" w:rsidRDefault="00486E3D">
            <w:pPr>
              <w:jc w:val="right"/>
              <w:rPr>
                <w:b/>
              </w:rPr>
            </w:pPr>
            <w:r>
              <w:rPr>
                <w:b/>
              </w:rPr>
              <w:t>9</w:t>
            </w:r>
            <w:r w:rsidR="00223C7A">
              <w:rPr>
                <w:b/>
              </w:rPr>
              <w:t>.</w:t>
            </w:r>
            <w:r w:rsidR="001713F9">
              <w:rPr>
                <w:b/>
              </w:rPr>
              <w:t>20</w:t>
            </w:r>
          </w:p>
        </w:tc>
        <w:tc>
          <w:tcPr>
            <w:tcW w:w="729" w:type="pct"/>
            <w:gridSpan w:val="2"/>
            <w:vAlign w:val="bottom"/>
          </w:tcPr>
          <w:p w14:paraId="539E96BD" w14:textId="77777777" w:rsidR="00223C7A" w:rsidRPr="00C25A5B" w:rsidRDefault="00223C7A">
            <w:pPr>
              <w:jc w:val="right"/>
            </w:pPr>
            <w:r>
              <w:t>8</w:t>
            </w:r>
            <w:r w:rsidRPr="00C25A5B">
              <w:t>.</w:t>
            </w:r>
            <w:r>
              <w:t>1</w:t>
            </w:r>
            <w:r w:rsidRPr="00C25A5B">
              <w:t>4</w:t>
            </w:r>
          </w:p>
        </w:tc>
      </w:tr>
      <w:tr w:rsidR="00223C7A" w:rsidRPr="00A43266" w14:paraId="39EEB565" w14:textId="77777777" w:rsidTr="00F65E96">
        <w:tc>
          <w:tcPr>
            <w:tcW w:w="3229" w:type="pct"/>
          </w:tcPr>
          <w:p w14:paraId="3FBB95AF" w14:textId="77777777" w:rsidR="00223C7A" w:rsidRPr="00A43266" w:rsidRDefault="00223C7A" w:rsidP="008F4795">
            <w:r w:rsidRPr="00A43266">
              <w:t>Earnings per share – diluted (pence)</w:t>
            </w:r>
          </w:p>
        </w:tc>
        <w:tc>
          <w:tcPr>
            <w:tcW w:w="313" w:type="pct"/>
            <w:vAlign w:val="bottom"/>
          </w:tcPr>
          <w:p w14:paraId="1A6A35C4" w14:textId="77777777" w:rsidR="00223C7A" w:rsidRPr="00DC5BE0" w:rsidRDefault="00223C7A" w:rsidP="008F4795">
            <w:pPr>
              <w:jc w:val="right"/>
            </w:pPr>
            <w:r w:rsidRPr="00DC5BE0">
              <w:t>8</w:t>
            </w:r>
          </w:p>
        </w:tc>
        <w:tc>
          <w:tcPr>
            <w:tcW w:w="730" w:type="pct"/>
            <w:gridSpan w:val="2"/>
          </w:tcPr>
          <w:p w14:paraId="779D55D9" w14:textId="77777777" w:rsidR="00223C7A" w:rsidRDefault="00486E3D">
            <w:pPr>
              <w:jc w:val="right"/>
              <w:rPr>
                <w:b/>
              </w:rPr>
            </w:pPr>
            <w:r>
              <w:rPr>
                <w:b/>
              </w:rPr>
              <w:t>9</w:t>
            </w:r>
            <w:r w:rsidR="00223C7A">
              <w:rPr>
                <w:b/>
              </w:rPr>
              <w:t>.</w:t>
            </w:r>
            <w:r w:rsidR="001713F9">
              <w:rPr>
                <w:b/>
              </w:rPr>
              <w:t>20</w:t>
            </w:r>
          </w:p>
        </w:tc>
        <w:tc>
          <w:tcPr>
            <w:tcW w:w="729" w:type="pct"/>
            <w:gridSpan w:val="2"/>
            <w:vAlign w:val="bottom"/>
          </w:tcPr>
          <w:p w14:paraId="69F36821" w14:textId="77777777" w:rsidR="00223C7A" w:rsidRPr="00C25A5B" w:rsidRDefault="00223C7A">
            <w:pPr>
              <w:jc w:val="right"/>
            </w:pPr>
            <w:r>
              <w:t>8.14</w:t>
            </w:r>
          </w:p>
        </w:tc>
      </w:tr>
    </w:tbl>
    <w:p w14:paraId="15B1C3C1" w14:textId="77777777" w:rsidR="005751F8" w:rsidRDefault="005751F8" w:rsidP="009C3189">
      <w:pPr>
        <w:pStyle w:val="Heading2"/>
        <w:rPr>
          <w:b w:val="0"/>
          <w:sz w:val="16"/>
          <w:szCs w:val="16"/>
        </w:rPr>
      </w:pPr>
      <w:r>
        <w:rPr>
          <w:b w:val="0"/>
          <w:sz w:val="16"/>
          <w:szCs w:val="16"/>
        </w:rPr>
        <w:br w:type="page"/>
      </w:r>
    </w:p>
    <w:p w14:paraId="5FAF7158" w14:textId="77777777" w:rsidR="009C3189" w:rsidRDefault="009C3189" w:rsidP="009C3189">
      <w:pPr>
        <w:pStyle w:val="Heading2"/>
      </w:pPr>
      <w:r w:rsidRPr="009C3189">
        <w:lastRenderedPageBreak/>
        <w:t xml:space="preserve">Consolidated Statement of Financial Position </w:t>
      </w:r>
    </w:p>
    <w:p w14:paraId="689C1994" w14:textId="77777777" w:rsidR="00A43266" w:rsidRDefault="009C3189" w:rsidP="00FA4264">
      <w:r w:rsidRPr="009C3189">
        <w:t>As at 31 December 201</w:t>
      </w:r>
      <w:r w:rsidR="001657B4">
        <w:t>5</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09"/>
        <w:gridCol w:w="950"/>
        <w:gridCol w:w="1104"/>
        <w:gridCol w:w="1149"/>
      </w:tblGrid>
      <w:tr w:rsidR="00233B41" w:rsidRPr="00A43266" w14:paraId="4D243840" w14:textId="77777777" w:rsidTr="001657B4">
        <w:tc>
          <w:tcPr>
            <w:tcW w:w="2884" w:type="pct"/>
          </w:tcPr>
          <w:p w14:paraId="478E3016" w14:textId="77777777" w:rsidR="00233B41" w:rsidRPr="00A43266" w:rsidRDefault="00233B41" w:rsidP="00A43266"/>
        </w:tc>
        <w:tc>
          <w:tcPr>
            <w:tcW w:w="186" w:type="pct"/>
          </w:tcPr>
          <w:p w14:paraId="34D7965B" w14:textId="77777777" w:rsidR="00233B41" w:rsidRPr="00A43266" w:rsidRDefault="00233B41" w:rsidP="00A43266"/>
        </w:tc>
        <w:tc>
          <w:tcPr>
            <w:tcW w:w="572" w:type="pct"/>
            <w:vAlign w:val="bottom"/>
          </w:tcPr>
          <w:p w14:paraId="4DAFFD25" w14:textId="77777777" w:rsidR="00233B41" w:rsidRPr="00A43266" w:rsidRDefault="00233B41" w:rsidP="00A43266">
            <w:pPr>
              <w:jc w:val="right"/>
            </w:pPr>
          </w:p>
        </w:tc>
        <w:tc>
          <w:tcPr>
            <w:tcW w:w="665" w:type="pct"/>
            <w:vAlign w:val="bottom"/>
          </w:tcPr>
          <w:p w14:paraId="738F5758" w14:textId="00158CA6" w:rsidR="00233B41" w:rsidRPr="00233B41" w:rsidRDefault="00A60266" w:rsidP="00A43266">
            <w:pPr>
              <w:jc w:val="right"/>
              <w:rPr>
                <w:b/>
              </w:rPr>
            </w:pPr>
            <w:r>
              <w:rPr>
                <w:b/>
              </w:rPr>
              <w:t>At 31 December</w:t>
            </w:r>
          </w:p>
        </w:tc>
        <w:tc>
          <w:tcPr>
            <w:tcW w:w="692" w:type="pct"/>
            <w:vAlign w:val="bottom"/>
          </w:tcPr>
          <w:p w14:paraId="5D16C22E" w14:textId="55C15A46" w:rsidR="00233B41" w:rsidRPr="00A43266" w:rsidRDefault="00A60266" w:rsidP="00A43266">
            <w:pPr>
              <w:jc w:val="right"/>
            </w:pPr>
            <w:r>
              <w:t xml:space="preserve">At 31 December </w:t>
            </w:r>
          </w:p>
        </w:tc>
      </w:tr>
      <w:tr w:rsidR="00233B41" w:rsidRPr="00A43266" w14:paraId="5B5266AB" w14:textId="77777777" w:rsidTr="001657B4">
        <w:tc>
          <w:tcPr>
            <w:tcW w:w="2884" w:type="pct"/>
          </w:tcPr>
          <w:p w14:paraId="018ECB6A" w14:textId="77777777" w:rsidR="00233B41" w:rsidRPr="00A43266" w:rsidRDefault="00233B41" w:rsidP="00A43266"/>
        </w:tc>
        <w:tc>
          <w:tcPr>
            <w:tcW w:w="186" w:type="pct"/>
          </w:tcPr>
          <w:p w14:paraId="5E1E6504" w14:textId="77777777" w:rsidR="00233B41" w:rsidRPr="00A43266" w:rsidRDefault="00233B41" w:rsidP="00A43266"/>
        </w:tc>
        <w:tc>
          <w:tcPr>
            <w:tcW w:w="572" w:type="pct"/>
            <w:vAlign w:val="bottom"/>
          </w:tcPr>
          <w:p w14:paraId="4F163D8B" w14:textId="77777777" w:rsidR="00233B41" w:rsidRPr="00A43266" w:rsidRDefault="00233B41" w:rsidP="00A43266">
            <w:pPr>
              <w:jc w:val="right"/>
            </w:pPr>
          </w:p>
        </w:tc>
        <w:tc>
          <w:tcPr>
            <w:tcW w:w="665" w:type="pct"/>
            <w:vAlign w:val="bottom"/>
          </w:tcPr>
          <w:p w14:paraId="2343E2CD" w14:textId="77777777" w:rsidR="00233B41" w:rsidRPr="00233B41" w:rsidRDefault="00233B41">
            <w:pPr>
              <w:jc w:val="right"/>
              <w:rPr>
                <w:b/>
              </w:rPr>
            </w:pPr>
            <w:r w:rsidRPr="00233B41">
              <w:rPr>
                <w:b/>
              </w:rPr>
              <w:t>201</w:t>
            </w:r>
            <w:r w:rsidR="001657B4">
              <w:rPr>
                <w:b/>
              </w:rPr>
              <w:t>5</w:t>
            </w:r>
          </w:p>
        </w:tc>
        <w:tc>
          <w:tcPr>
            <w:tcW w:w="692" w:type="pct"/>
            <w:vAlign w:val="bottom"/>
          </w:tcPr>
          <w:p w14:paraId="7E609C20" w14:textId="77777777" w:rsidR="00233B41" w:rsidRPr="00A43266" w:rsidRDefault="00233B41">
            <w:pPr>
              <w:jc w:val="right"/>
            </w:pPr>
            <w:r w:rsidRPr="00A43266">
              <w:t>201</w:t>
            </w:r>
            <w:r w:rsidR="001657B4">
              <w:t>4</w:t>
            </w:r>
          </w:p>
        </w:tc>
      </w:tr>
      <w:tr w:rsidR="00233B41" w:rsidRPr="00A43266" w14:paraId="7F0E9AD2" w14:textId="77777777" w:rsidTr="001657B4">
        <w:tc>
          <w:tcPr>
            <w:tcW w:w="2884" w:type="pct"/>
            <w:tcBorders>
              <w:bottom w:val="single" w:sz="4" w:space="0" w:color="auto"/>
            </w:tcBorders>
          </w:tcPr>
          <w:p w14:paraId="03398F75" w14:textId="77777777" w:rsidR="00233B41" w:rsidRPr="00A43266" w:rsidRDefault="00233B41" w:rsidP="00A43266"/>
        </w:tc>
        <w:tc>
          <w:tcPr>
            <w:tcW w:w="186" w:type="pct"/>
            <w:tcBorders>
              <w:bottom w:val="single" w:sz="4" w:space="0" w:color="auto"/>
            </w:tcBorders>
          </w:tcPr>
          <w:p w14:paraId="52412D1B" w14:textId="77777777" w:rsidR="00233B41" w:rsidRPr="00A43266" w:rsidRDefault="00233B41" w:rsidP="00A43266"/>
        </w:tc>
        <w:tc>
          <w:tcPr>
            <w:tcW w:w="572" w:type="pct"/>
            <w:tcBorders>
              <w:bottom w:val="single" w:sz="4" w:space="0" w:color="auto"/>
            </w:tcBorders>
            <w:vAlign w:val="bottom"/>
          </w:tcPr>
          <w:p w14:paraId="296C4818" w14:textId="77777777" w:rsidR="00233B41" w:rsidRPr="00B97F5C" w:rsidRDefault="00233B41" w:rsidP="00A43266">
            <w:pPr>
              <w:jc w:val="right"/>
            </w:pPr>
            <w:r w:rsidRPr="00B97F5C">
              <w:t>Note</w:t>
            </w:r>
          </w:p>
        </w:tc>
        <w:tc>
          <w:tcPr>
            <w:tcW w:w="665" w:type="pct"/>
            <w:tcBorders>
              <w:bottom w:val="single" w:sz="4" w:space="0" w:color="auto"/>
            </w:tcBorders>
            <w:vAlign w:val="bottom"/>
          </w:tcPr>
          <w:p w14:paraId="3A167EAF" w14:textId="77777777" w:rsidR="00233B41" w:rsidRPr="00B97F5C" w:rsidRDefault="00233B41" w:rsidP="00A43266">
            <w:pPr>
              <w:jc w:val="right"/>
              <w:rPr>
                <w:b/>
              </w:rPr>
            </w:pPr>
            <w:r w:rsidRPr="00B97F5C">
              <w:rPr>
                <w:b/>
              </w:rPr>
              <w:t>£’000</w:t>
            </w:r>
          </w:p>
        </w:tc>
        <w:tc>
          <w:tcPr>
            <w:tcW w:w="692" w:type="pct"/>
            <w:tcBorders>
              <w:bottom w:val="single" w:sz="4" w:space="0" w:color="auto"/>
            </w:tcBorders>
            <w:vAlign w:val="bottom"/>
          </w:tcPr>
          <w:p w14:paraId="0C06E1BC" w14:textId="77777777" w:rsidR="00233B41" w:rsidRPr="00A43266" w:rsidRDefault="00233B41" w:rsidP="00A43266">
            <w:pPr>
              <w:jc w:val="right"/>
            </w:pPr>
            <w:r w:rsidRPr="00B97F5C">
              <w:t>£’000</w:t>
            </w:r>
          </w:p>
        </w:tc>
      </w:tr>
      <w:tr w:rsidR="00233B41" w:rsidRPr="00A43266" w14:paraId="31B003C5" w14:textId="77777777" w:rsidTr="001657B4">
        <w:tc>
          <w:tcPr>
            <w:tcW w:w="2884" w:type="pct"/>
            <w:tcBorders>
              <w:top w:val="single" w:sz="4" w:space="0" w:color="auto"/>
            </w:tcBorders>
          </w:tcPr>
          <w:p w14:paraId="6E566CF6" w14:textId="77777777" w:rsidR="00233B41" w:rsidRPr="00A43266" w:rsidRDefault="00233B41" w:rsidP="00A43266">
            <w:r w:rsidRPr="00A43266">
              <w:t>Assets</w:t>
            </w:r>
          </w:p>
        </w:tc>
        <w:tc>
          <w:tcPr>
            <w:tcW w:w="186" w:type="pct"/>
            <w:tcBorders>
              <w:top w:val="single" w:sz="4" w:space="0" w:color="auto"/>
            </w:tcBorders>
          </w:tcPr>
          <w:p w14:paraId="049F112E" w14:textId="77777777" w:rsidR="00233B41" w:rsidRPr="00A43266" w:rsidRDefault="00233B41" w:rsidP="00A43266"/>
        </w:tc>
        <w:tc>
          <w:tcPr>
            <w:tcW w:w="572" w:type="pct"/>
            <w:tcBorders>
              <w:top w:val="single" w:sz="4" w:space="0" w:color="auto"/>
            </w:tcBorders>
            <w:vAlign w:val="bottom"/>
          </w:tcPr>
          <w:p w14:paraId="6562D645" w14:textId="77777777" w:rsidR="00233B41" w:rsidRPr="00A43266" w:rsidRDefault="00233B41" w:rsidP="00A43266">
            <w:pPr>
              <w:jc w:val="right"/>
            </w:pPr>
          </w:p>
        </w:tc>
        <w:tc>
          <w:tcPr>
            <w:tcW w:w="665" w:type="pct"/>
            <w:tcBorders>
              <w:top w:val="single" w:sz="4" w:space="0" w:color="auto"/>
            </w:tcBorders>
            <w:vAlign w:val="bottom"/>
          </w:tcPr>
          <w:p w14:paraId="1BC2F6A0" w14:textId="77777777" w:rsidR="00233B41" w:rsidRPr="00233B41" w:rsidRDefault="00233B41" w:rsidP="00A43266">
            <w:pPr>
              <w:jc w:val="right"/>
              <w:rPr>
                <w:b/>
              </w:rPr>
            </w:pPr>
          </w:p>
        </w:tc>
        <w:tc>
          <w:tcPr>
            <w:tcW w:w="692" w:type="pct"/>
            <w:tcBorders>
              <w:top w:val="single" w:sz="4" w:space="0" w:color="auto"/>
            </w:tcBorders>
            <w:vAlign w:val="bottom"/>
          </w:tcPr>
          <w:p w14:paraId="217C1EA2" w14:textId="77777777" w:rsidR="00233B41" w:rsidRPr="00A43266" w:rsidRDefault="00233B41" w:rsidP="00A43266">
            <w:pPr>
              <w:jc w:val="right"/>
            </w:pPr>
          </w:p>
        </w:tc>
      </w:tr>
      <w:tr w:rsidR="00233B41" w:rsidRPr="00A43266" w14:paraId="3F85A366" w14:textId="77777777" w:rsidTr="001657B4">
        <w:tc>
          <w:tcPr>
            <w:tcW w:w="2884" w:type="pct"/>
          </w:tcPr>
          <w:p w14:paraId="488D6B04" w14:textId="77777777" w:rsidR="00233B41" w:rsidRPr="00A43266" w:rsidRDefault="00233B41" w:rsidP="00A43266">
            <w:r w:rsidRPr="00A43266">
              <w:t>Non</w:t>
            </w:r>
            <w:r w:rsidR="005001F9">
              <w:rPr>
                <w:rFonts w:ascii="American Typewriter" w:hAnsi="American Typewriter" w:cs="American Typewriter"/>
              </w:rPr>
              <w:t>-</w:t>
            </w:r>
            <w:r w:rsidRPr="00A43266">
              <w:t>current assets</w:t>
            </w:r>
          </w:p>
        </w:tc>
        <w:tc>
          <w:tcPr>
            <w:tcW w:w="186" w:type="pct"/>
          </w:tcPr>
          <w:p w14:paraId="744F591C" w14:textId="77777777" w:rsidR="00233B41" w:rsidRPr="00A43266" w:rsidRDefault="00233B41" w:rsidP="00A43266"/>
        </w:tc>
        <w:tc>
          <w:tcPr>
            <w:tcW w:w="572" w:type="pct"/>
            <w:vAlign w:val="bottom"/>
          </w:tcPr>
          <w:p w14:paraId="231A6D27" w14:textId="77777777" w:rsidR="00233B41" w:rsidRPr="00A43266" w:rsidRDefault="00233B41" w:rsidP="00A43266">
            <w:pPr>
              <w:jc w:val="right"/>
            </w:pPr>
          </w:p>
        </w:tc>
        <w:tc>
          <w:tcPr>
            <w:tcW w:w="665" w:type="pct"/>
            <w:vAlign w:val="bottom"/>
          </w:tcPr>
          <w:p w14:paraId="47DA2CE3" w14:textId="77777777" w:rsidR="00233B41" w:rsidRPr="00233B41" w:rsidRDefault="00233B41" w:rsidP="00A43266">
            <w:pPr>
              <w:jc w:val="right"/>
              <w:rPr>
                <w:b/>
              </w:rPr>
            </w:pPr>
          </w:p>
        </w:tc>
        <w:tc>
          <w:tcPr>
            <w:tcW w:w="692" w:type="pct"/>
            <w:vAlign w:val="bottom"/>
          </w:tcPr>
          <w:p w14:paraId="17F8D164" w14:textId="77777777" w:rsidR="00233B41" w:rsidRPr="00A43266" w:rsidRDefault="00233B41" w:rsidP="00A43266">
            <w:pPr>
              <w:jc w:val="right"/>
            </w:pPr>
          </w:p>
        </w:tc>
      </w:tr>
      <w:tr w:rsidR="001657B4" w:rsidRPr="00A43266" w14:paraId="5D71A5D3" w14:textId="77777777" w:rsidTr="004F717D">
        <w:tc>
          <w:tcPr>
            <w:tcW w:w="2884" w:type="pct"/>
          </w:tcPr>
          <w:p w14:paraId="04DA5122" w14:textId="77777777" w:rsidR="001657B4" w:rsidRPr="00A43266" w:rsidRDefault="001657B4" w:rsidP="001657B4">
            <w:r w:rsidRPr="00A43266">
              <w:t>Property, plant and equipment</w:t>
            </w:r>
          </w:p>
        </w:tc>
        <w:tc>
          <w:tcPr>
            <w:tcW w:w="186" w:type="pct"/>
          </w:tcPr>
          <w:p w14:paraId="466726FF" w14:textId="77777777" w:rsidR="001657B4" w:rsidRPr="00A43266" w:rsidRDefault="001657B4" w:rsidP="001657B4"/>
        </w:tc>
        <w:tc>
          <w:tcPr>
            <w:tcW w:w="572" w:type="pct"/>
            <w:vAlign w:val="bottom"/>
          </w:tcPr>
          <w:p w14:paraId="7E4FCD77" w14:textId="77777777" w:rsidR="001657B4" w:rsidRPr="00F67877" w:rsidRDefault="001657B4" w:rsidP="001657B4">
            <w:pPr>
              <w:jc w:val="right"/>
            </w:pPr>
            <w:r w:rsidRPr="00F67877">
              <w:t>9</w:t>
            </w:r>
          </w:p>
        </w:tc>
        <w:tc>
          <w:tcPr>
            <w:tcW w:w="665" w:type="pct"/>
          </w:tcPr>
          <w:p w14:paraId="568A3D59" w14:textId="77777777" w:rsidR="001657B4" w:rsidRPr="00233B41" w:rsidRDefault="00AD380E">
            <w:pPr>
              <w:jc w:val="right"/>
              <w:rPr>
                <w:b/>
              </w:rPr>
            </w:pPr>
            <w:r>
              <w:rPr>
                <w:b/>
              </w:rPr>
              <w:t>57</w:t>
            </w:r>
          </w:p>
        </w:tc>
        <w:tc>
          <w:tcPr>
            <w:tcW w:w="692" w:type="pct"/>
          </w:tcPr>
          <w:p w14:paraId="1060678F" w14:textId="77777777" w:rsidR="001657B4" w:rsidRPr="001657B4" w:rsidRDefault="001657B4" w:rsidP="001657B4">
            <w:pPr>
              <w:jc w:val="right"/>
            </w:pPr>
            <w:r w:rsidRPr="004F717D">
              <w:t>100</w:t>
            </w:r>
          </w:p>
        </w:tc>
      </w:tr>
      <w:tr w:rsidR="001657B4" w:rsidRPr="00A43266" w14:paraId="49642D24" w14:textId="77777777" w:rsidTr="004F717D">
        <w:tc>
          <w:tcPr>
            <w:tcW w:w="2884" w:type="pct"/>
          </w:tcPr>
          <w:p w14:paraId="6BF3776D" w14:textId="77777777" w:rsidR="001657B4" w:rsidRPr="00A43266" w:rsidRDefault="001657B4" w:rsidP="001657B4">
            <w:r w:rsidRPr="00A43266">
              <w:t>Intangible assets</w:t>
            </w:r>
          </w:p>
        </w:tc>
        <w:tc>
          <w:tcPr>
            <w:tcW w:w="186" w:type="pct"/>
          </w:tcPr>
          <w:p w14:paraId="76398063" w14:textId="77777777" w:rsidR="001657B4" w:rsidRPr="00A43266" w:rsidRDefault="001657B4" w:rsidP="001657B4"/>
        </w:tc>
        <w:tc>
          <w:tcPr>
            <w:tcW w:w="572" w:type="pct"/>
            <w:vAlign w:val="bottom"/>
          </w:tcPr>
          <w:p w14:paraId="16FF5678" w14:textId="77777777" w:rsidR="001657B4" w:rsidRPr="00F67877" w:rsidRDefault="001657B4" w:rsidP="001657B4">
            <w:pPr>
              <w:jc w:val="right"/>
            </w:pPr>
            <w:r w:rsidRPr="00F67877">
              <w:t>10</w:t>
            </w:r>
          </w:p>
        </w:tc>
        <w:tc>
          <w:tcPr>
            <w:tcW w:w="665" w:type="pct"/>
          </w:tcPr>
          <w:p w14:paraId="5CA500D9" w14:textId="77777777" w:rsidR="001657B4" w:rsidRDefault="00AD380E" w:rsidP="001657B4">
            <w:pPr>
              <w:jc w:val="right"/>
              <w:rPr>
                <w:b/>
              </w:rPr>
            </w:pPr>
            <w:r>
              <w:rPr>
                <w:b/>
              </w:rPr>
              <w:t>647</w:t>
            </w:r>
          </w:p>
        </w:tc>
        <w:tc>
          <w:tcPr>
            <w:tcW w:w="692" w:type="pct"/>
          </w:tcPr>
          <w:p w14:paraId="411E7B12" w14:textId="77777777" w:rsidR="001657B4" w:rsidRPr="001657B4" w:rsidRDefault="001657B4" w:rsidP="001657B4">
            <w:pPr>
              <w:jc w:val="right"/>
            </w:pPr>
            <w:r w:rsidRPr="004F717D">
              <w:t>1,037</w:t>
            </w:r>
          </w:p>
        </w:tc>
      </w:tr>
      <w:tr w:rsidR="001657B4" w:rsidRPr="00A43266" w14:paraId="12DA0760" w14:textId="77777777" w:rsidTr="004F717D">
        <w:tc>
          <w:tcPr>
            <w:tcW w:w="2884" w:type="pct"/>
            <w:tcBorders>
              <w:bottom w:val="single" w:sz="4" w:space="0" w:color="auto"/>
            </w:tcBorders>
          </w:tcPr>
          <w:p w14:paraId="2324A27C" w14:textId="77777777" w:rsidR="001657B4" w:rsidRPr="00A43266" w:rsidRDefault="001657B4" w:rsidP="001657B4">
            <w:r w:rsidRPr="00A43266">
              <w:t>Non</w:t>
            </w:r>
            <w:r>
              <w:rPr>
                <w:rFonts w:ascii="American Typewriter" w:hAnsi="American Typewriter" w:cs="American Typewriter"/>
              </w:rPr>
              <w:t>-</w:t>
            </w:r>
            <w:r w:rsidRPr="00A43266">
              <w:t>current trade receivables</w:t>
            </w:r>
          </w:p>
        </w:tc>
        <w:tc>
          <w:tcPr>
            <w:tcW w:w="186" w:type="pct"/>
            <w:tcBorders>
              <w:bottom w:val="single" w:sz="4" w:space="0" w:color="auto"/>
            </w:tcBorders>
          </w:tcPr>
          <w:p w14:paraId="4F7A31CF" w14:textId="77777777" w:rsidR="001657B4" w:rsidRPr="00A43266" w:rsidRDefault="001657B4" w:rsidP="001657B4"/>
        </w:tc>
        <w:tc>
          <w:tcPr>
            <w:tcW w:w="572" w:type="pct"/>
            <w:tcBorders>
              <w:bottom w:val="single" w:sz="4" w:space="0" w:color="auto"/>
            </w:tcBorders>
            <w:vAlign w:val="bottom"/>
          </w:tcPr>
          <w:p w14:paraId="1DD5A5F9" w14:textId="77777777" w:rsidR="001657B4" w:rsidRPr="00F67877" w:rsidRDefault="001657B4" w:rsidP="001657B4">
            <w:pPr>
              <w:jc w:val="right"/>
            </w:pPr>
            <w:r w:rsidRPr="00F67877">
              <w:t>11</w:t>
            </w:r>
          </w:p>
        </w:tc>
        <w:tc>
          <w:tcPr>
            <w:tcW w:w="665" w:type="pct"/>
            <w:tcBorders>
              <w:bottom w:val="single" w:sz="4" w:space="0" w:color="auto"/>
            </w:tcBorders>
          </w:tcPr>
          <w:p w14:paraId="284CF7C8" w14:textId="77777777" w:rsidR="001657B4" w:rsidRPr="00233B41" w:rsidRDefault="00C76FED">
            <w:pPr>
              <w:jc w:val="right"/>
              <w:rPr>
                <w:b/>
              </w:rPr>
            </w:pPr>
            <w:r>
              <w:rPr>
                <w:b/>
              </w:rPr>
              <w:t>4</w:t>
            </w:r>
            <w:r w:rsidR="00AD380E">
              <w:rPr>
                <w:b/>
              </w:rPr>
              <w:t>,</w:t>
            </w:r>
            <w:r>
              <w:rPr>
                <w:b/>
              </w:rPr>
              <w:t>693</w:t>
            </w:r>
          </w:p>
        </w:tc>
        <w:tc>
          <w:tcPr>
            <w:tcW w:w="692" w:type="pct"/>
            <w:tcBorders>
              <w:bottom w:val="single" w:sz="4" w:space="0" w:color="auto"/>
            </w:tcBorders>
          </w:tcPr>
          <w:p w14:paraId="2BCA8195" w14:textId="77777777" w:rsidR="001657B4" w:rsidRPr="001657B4" w:rsidRDefault="001657B4" w:rsidP="001657B4">
            <w:pPr>
              <w:jc w:val="right"/>
            </w:pPr>
            <w:r w:rsidRPr="004F717D">
              <w:t>768</w:t>
            </w:r>
          </w:p>
        </w:tc>
      </w:tr>
      <w:tr w:rsidR="001657B4" w:rsidRPr="00A43266" w14:paraId="6AFB930C" w14:textId="77777777" w:rsidTr="004F717D">
        <w:tc>
          <w:tcPr>
            <w:tcW w:w="2884" w:type="pct"/>
            <w:tcBorders>
              <w:top w:val="single" w:sz="4" w:space="0" w:color="auto"/>
              <w:bottom w:val="single" w:sz="4" w:space="0" w:color="auto"/>
            </w:tcBorders>
          </w:tcPr>
          <w:p w14:paraId="5159A3F9" w14:textId="77777777" w:rsidR="001657B4" w:rsidRPr="00A43266" w:rsidRDefault="001657B4" w:rsidP="001657B4"/>
        </w:tc>
        <w:tc>
          <w:tcPr>
            <w:tcW w:w="186" w:type="pct"/>
            <w:tcBorders>
              <w:top w:val="single" w:sz="4" w:space="0" w:color="auto"/>
              <w:bottom w:val="single" w:sz="4" w:space="0" w:color="auto"/>
            </w:tcBorders>
          </w:tcPr>
          <w:p w14:paraId="76F466D6" w14:textId="77777777" w:rsidR="001657B4" w:rsidRPr="00A43266" w:rsidRDefault="001657B4" w:rsidP="001657B4"/>
        </w:tc>
        <w:tc>
          <w:tcPr>
            <w:tcW w:w="572" w:type="pct"/>
            <w:tcBorders>
              <w:top w:val="single" w:sz="4" w:space="0" w:color="auto"/>
              <w:bottom w:val="single" w:sz="4" w:space="0" w:color="auto"/>
            </w:tcBorders>
            <w:vAlign w:val="bottom"/>
          </w:tcPr>
          <w:p w14:paraId="191A28B7" w14:textId="77777777" w:rsidR="001657B4" w:rsidRPr="00F67877" w:rsidRDefault="001657B4" w:rsidP="001657B4">
            <w:pPr>
              <w:jc w:val="right"/>
            </w:pPr>
          </w:p>
        </w:tc>
        <w:tc>
          <w:tcPr>
            <w:tcW w:w="665" w:type="pct"/>
            <w:tcBorders>
              <w:top w:val="single" w:sz="4" w:space="0" w:color="auto"/>
              <w:bottom w:val="single" w:sz="4" w:space="0" w:color="auto"/>
            </w:tcBorders>
          </w:tcPr>
          <w:p w14:paraId="1B98A975" w14:textId="77777777" w:rsidR="001657B4" w:rsidRPr="00233B41" w:rsidRDefault="00C76FED">
            <w:pPr>
              <w:jc w:val="right"/>
              <w:rPr>
                <w:b/>
              </w:rPr>
            </w:pPr>
            <w:r>
              <w:rPr>
                <w:b/>
              </w:rPr>
              <w:t>5</w:t>
            </w:r>
            <w:r w:rsidR="001657B4">
              <w:rPr>
                <w:b/>
              </w:rPr>
              <w:t>,</w:t>
            </w:r>
            <w:r>
              <w:rPr>
                <w:b/>
              </w:rPr>
              <w:t>397</w:t>
            </w:r>
          </w:p>
        </w:tc>
        <w:tc>
          <w:tcPr>
            <w:tcW w:w="692" w:type="pct"/>
            <w:tcBorders>
              <w:top w:val="single" w:sz="4" w:space="0" w:color="auto"/>
              <w:bottom w:val="single" w:sz="4" w:space="0" w:color="auto"/>
            </w:tcBorders>
          </w:tcPr>
          <w:p w14:paraId="4AA9B117" w14:textId="77777777" w:rsidR="001657B4" w:rsidRPr="001657B4" w:rsidRDefault="001657B4" w:rsidP="001657B4">
            <w:pPr>
              <w:jc w:val="right"/>
            </w:pPr>
            <w:r w:rsidRPr="004F717D">
              <w:t>1,905</w:t>
            </w:r>
          </w:p>
        </w:tc>
      </w:tr>
      <w:tr w:rsidR="001657B4" w:rsidRPr="00A43266" w14:paraId="0D321178" w14:textId="77777777" w:rsidTr="001657B4">
        <w:tc>
          <w:tcPr>
            <w:tcW w:w="2884" w:type="pct"/>
            <w:tcBorders>
              <w:top w:val="single" w:sz="4" w:space="0" w:color="auto"/>
            </w:tcBorders>
          </w:tcPr>
          <w:p w14:paraId="50452F71" w14:textId="77777777" w:rsidR="001657B4" w:rsidRPr="00A43266" w:rsidRDefault="001657B4" w:rsidP="001657B4">
            <w:r w:rsidRPr="00A43266">
              <w:t>Current assets</w:t>
            </w:r>
          </w:p>
        </w:tc>
        <w:tc>
          <w:tcPr>
            <w:tcW w:w="186" w:type="pct"/>
            <w:tcBorders>
              <w:top w:val="single" w:sz="4" w:space="0" w:color="auto"/>
            </w:tcBorders>
          </w:tcPr>
          <w:p w14:paraId="0939D41A" w14:textId="77777777" w:rsidR="001657B4" w:rsidRPr="00A43266" w:rsidRDefault="001657B4" w:rsidP="001657B4"/>
        </w:tc>
        <w:tc>
          <w:tcPr>
            <w:tcW w:w="572" w:type="pct"/>
            <w:tcBorders>
              <w:top w:val="single" w:sz="4" w:space="0" w:color="auto"/>
            </w:tcBorders>
            <w:vAlign w:val="bottom"/>
          </w:tcPr>
          <w:p w14:paraId="0A8A98F4" w14:textId="77777777" w:rsidR="001657B4" w:rsidRPr="00F67877" w:rsidRDefault="001657B4" w:rsidP="001657B4">
            <w:pPr>
              <w:jc w:val="right"/>
            </w:pPr>
          </w:p>
        </w:tc>
        <w:tc>
          <w:tcPr>
            <w:tcW w:w="665" w:type="pct"/>
            <w:tcBorders>
              <w:top w:val="single" w:sz="4" w:space="0" w:color="auto"/>
            </w:tcBorders>
            <w:vAlign w:val="bottom"/>
          </w:tcPr>
          <w:p w14:paraId="021A8244" w14:textId="77777777" w:rsidR="001657B4" w:rsidRPr="00233B41" w:rsidRDefault="001657B4" w:rsidP="001657B4">
            <w:pPr>
              <w:jc w:val="right"/>
              <w:rPr>
                <w:b/>
              </w:rPr>
            </w:pPr>
          </w:p>
        </w:tc>
        <w:tc>
          <w:tcPr>
            <w:tcW w:w="692" w:type="pct"/>
            <w:tcBorders>
              <w:top w:val="single" w:sz="4" w:space="0" w:color="auto"/>
            </w:tcBorders>
            <w:vAlign w:val="bottom"/>
          </w:tcPr>
          <w:p w14:paraId="4E0411F7" w14:textId="77777777" w:rsidR="001657B4" w:rsidRPr="00C25A5B" w:rsidRDefault="001657B4" w:rsidP="001657B4">
            <w:pPr>
              <w:jc w:val="right"/>
            </w:pPr>
          </w:p>
        </w:tc>
      </w:tr>
      <w:tr w:rsidR="001657B4" w:rsidRPr="00A43266" w14:paraId="023DFAFF" w14:textId="77777777" w:rsidTr="004F717D">
        <w:tc>
          <w:tcPr>
            <w:tcW w:w="2884" w:type="pct"/>
          </w:tcPr>
          <w:p w14:paraId="54D4DFD1" w14:textId="77777777" w:rsidR="001657B4" w:rsidRPr="00A43266" w:rsidRDefault="001657B4" w:rsidP="001657B4">
            <w:r w:rsidRPr="00A43266">
              <w:t>Trade receivables</w:t>
            </w:r>
          </w:p>
        </w:tc>
        <w:tc>
          <w:tcPr>
            <w:tcW w:w="186" w:type="pct"/>
          </w:tcPr>
          <w:p w14:paraId="059B29C0" w14:textId="77777777" w:rsidR="001657B4" w:rsidRPr="00A43266" w:rsidRDefault="001657B4" w:rsidP="001657B4"/>
        </w:tc>
        <w:tc>
          <w:tcPr>
            <w:tcW w:w="572" w:type="pct"/>
            <w:vAlign w:val="bottom"/>
          </w:tcPr>
          <w:p w14:paraId="2C9D4F8B" w14:textId="77777777" w:rsidR="001657B4" w:rsidRPr="00F67877" w:rsidRDefault="001657B4" w:rsidP="001657B4">
            <w:pPr>
              <w:jc w:val="right"/>
            </w:pPr>
            <w:r w:rsidRPr="00F67877">
              <w:t>11</w:t>
            </w:r>
          </w:p>
        </w:tc>
        <w:tc>
          <w:tcPr>
            <w:tcW w:w="665" w:type="pct"/>
          </w:tcPr>
          <w:p w14:paraId="2A014217" w14:textId="77777777" w:rsidR="001657B4" w:rsidRDefault="00C76FED">
            <w:pPr>
              <w:jc w:val="right"/>
              <w:rPr>
                <w:b/>
              </w:rPr>
            </w:pPr>
            <w:r>
              <w:rPr>
                <w:b/>
              </w:rPr>
              <w:t>6</w:t>
            </w:r>
            <w:r w:rsidR="001657B4">
              <w:rPr>
                <w:b/>
              </w:rPr>
              <w:t>,</w:t>
            </w:r>
            <w:r>
              <w:rPr>
                <w:b/>
              </w:rPr>
              <w:t>807</w:t>
            </w:r>
          </w:p>
        </w:tc>
        <w:tc>
          <w:tcPr>
            <w:tcW w:w="692" w:type="pct"/>
          </w:tcPr>
          <w:p w14:paraId="0D5147D9" w14:textId="77777777" w:rsidR="001657B4" w:rsidRPr="001657B4" w:rsidRDefault="001657B4" w:rsidP="001657B4">
            <w:pPr>
              <w:jc w:val="right"/>
            </w:pPr>
            <w:r w:rsidRPr="004F717D">
              <w:t>6,252</w:t>
            </w:r>
          </w:p>
        </w:tc>
      </w:tr>
      <w:tr w:rsidR="001657B4" w:rsidRPr="00A43266" w14:paraId="09216812" w14:textId="77777777" w:rsidTr="004F717D">
        <w:tc>
          <w:tcPr>
            <w:tcW w:w="2884" w:type="pct"/>
          </w:tcPr>
          <w:p w14:paraId="1ED2ADBB" w14:textId="77777777" w:rsidR="001657B4" w:rsidRPr="00A43266" w:rsidRDefault="001657B4" w:rsidP="001657B4">
            <w:r w:rsidRPr="00A43266">
              <w:t>Other receivables, deposits and prepayments</w:t>
            </w:r>
          </w:p>
        </w:tc>
        <w:tc>
          <w:tcPr>
            <w:tcW w:w="186" w:type="pct"/>
          </w:tcPr>
          <w:p w14:paraId="135F8F0B" w14:textId="77777777" w:rsidR="001657B4" w:rsidRPr="00A43266" w:rsidRDefault="001657B4" w:rsidP="001657B4"/>
        </w:tc>
        <w:tc>
          <w:tcPr>
            <w:tcW w:w="572" w:type="pct"/>
            <w:vAlign w:val="bottom"/>
          </w:tcPr>
          <w:p w14:paraId="53FF54A3" w14:textId="77777777" w:rsidR="001657B4" w:rsidRPr="00F67877" w:rsidRDefault="001657B4" w:rsidP="001657B4">
            <w:pPr>
              <w:jc w:val="right"/>
            </w:pPr>
            <w:r w:rsidRPr="00F67877">
              <w:t>12</w:t>
            </w:r>
          </w:p>
        </w:tc>
        <w:tc>
          <w:tcPr>
            <w:tcW w:w="665" w:type="pct"/>
          </w:tcPr>
          <w:p w14:paraId="055EE189" w14:textId="77777777" w:rsidR="001657B4" w:rsidRPr="00B97F5C" w:rsidRDefault="007D07E8" w:rsidP="001657B4">
            <w:pPr>
              <w:jc w:val="right"/>
              <w:rPr>
                <w:b/>
              </w:rPr>
            </w:pPr>
            <w:r>
              <w:rPr>
                <w:b/>
              </w:rPr>
              <w:t>29</w:t>
            </w:r>
          </w:p>
        </w:tc>
        <w:tc>
          <w:tcPr>
            <w:tcW w:w="692" w:type="pct"/>
          </w:tcPr>
          <w:p w14:paraId="23FF02F6" w14:textId="77777777" w:rsidR="001657B4" w:rsidRPr="001657B4" w:rsidRDefault="001657B4" w:rsidP="001657B4">
            <w:pPr>
              <w:jc w:val="right"/>
            </w:pPr>
            <w:r w:rsidRPr="004F717D">
              <w:t>585</w:t>
            </w:r>
          </w:p>
        </w:tc>
      </w:tr>
      <w:tr w:rsidR="001657B4" w:rsidRPr="00A43266" w14:paraId="20B79394" w14:textId="77777777" w:rsidTr="004F717D">
        <w:tc>
          <w:tcPr>
            <w:tcW w:w="2884" w:type="pct"/>
            <w:tcBorders>
              <w:bottom w:val="single" w:sz="4" w:space="0" w:color="auto"/>
            </w:tcBorders>
          </w:tcPr>
          <w:p w14:paraId="61A21FB4" w14:textId="77777777" w:rsidR="001657B4" w:rsidRPr="00A43266" w:rsidRDefault="001657B4" w:rsidP="001657B4">
            <w:r w:rsidRPr="00A43266">
              <w:t>Cash and bank balances</w:t>
            </w:r>
          </w:p>
        </w:tc>
        <w:tc>
          <w:tcPr>
            <w:tcW w:w="186" w:type="pct"/>
            <w:tcBorders>
              <w:bottom w:val="single" w:sz="4" w:space="0" w:color="auto"/>
            </w:tcBorders>
          </w:tcPr>
          <w:p w14:paraId="23A719D4" w14:textId="77777777" w:rsidR="001657B4" w:rsidRPr="00A43266" w:rsidRDefault="001657B4" w:rsidP="001657B4"/>
        </w:tc>
        <w:tc>
          <w:tcPr>
            <w:tcW w:w="572" w:type="pct"/>
            <w:tcBorders>
              <w:bottom w:val="single" w:sz="4" w:space="0" w:color="auto"/>
            </w:tcBorders>
            <w:vAlign w:val="bottom"/>
          </w:tcPr>
          <w:p w14:paraId="5C96A0E5" w14:textId="77777777" w:rsidR="001657B4" w:rsidRPr="00F67877" w:rsidRDefault="001657B4" w:rsidP="001657B4">
            <w:pPr>
              <w:jc w:val="right"/>
            </w:pPr>
            <w:r w:rsidRPr="00F67877">
              <w:t>13</w:t>
            </w:r>
          </w:p>
        </w:tc>
        <w:tc>
          <w:tcPr>
            <w:tcW w:w="665" w:type="pct"/>
            <w:tcBorders>
              <w:bottom w:val="single" w:sz="4" w:space="0" w:color="auto"/>
            </w:tcBorders>
          </w:tcPr>
          <w:p w14:paraId="19A76AF4" w14:textId="77777777" w:rsidR="001657B4" w:rsidRPr="00B97F5C" w:rsidRDefault="00B97F5C" w:rsidP="001657B4">
            <w:pPr>
              <w:jc w:val="right"/>
              <w:rPr>
                <w:b/>
              </w:rPr>
            </w:pPr>
            <w:r w:rsidRPr="00B97F5C">
              <w:rPr>
                <w:b/>
              </w:rPr>
              <w:t>1</w:t>
            </w:r>
            <w:r w:rsidR="007D07E8">
              <w:rPr>
                <w:b/>
              </w:rPr>
              <w:t>1</w:t>
            </w:r>
          </w:p>
        </w:tc>
        <w:tc>
          <w:tcPr>
            <w:tcW w:w="692" w:type="pct"/>
            <w:tcBorders>
              <w:bottom w:val="single" w:sz="4" w:space="0" w:color="auto"/>
            </w:tcBorders>
          </w:tcPr>
          <w:p w14:paraId="46BECC7C" w14:textId="77777777" w:rsidR="001657B4" w:rsidRPr="001657B4" w:rsidRDefault="001657B4" w:rsidP="001657B4">
            <w:pPr>
              <w:jc w:val="right"/>
            </w:pPr>
            <w:r w:rsidRPr="004F717D">
              <w:t>218</w:t>
            </w:r>
          </w:p>
        </w:tc>
      </w:tr>
      <w:tr w:rsidR="001657B4" w:rsidRPr="00A43266" w14:paraId="4FF0FA33" w14:textId="77777777" w:rsidTr="004F717D">
        <w:tc>
          <w:tcPr>
            <w:tcW w:w="2884" w:type="pct"/>
            <w:tcBorders>
              <w:top w:val="single" w:sz="4" w:space="0" w:color="auto"/>
              <w:bottom w:val="single" w:sz="4" w:space="0" w:color="auto"/>
            </w:tcBorders>
          </w:tcPr>
          <w:p w14:paraId="3DA56923" w14:textId="77777777" w:rsidR="001657B4" w:rsidRPr="00A43266" w:rsidRDefault="001657B4" w:rsidP="001657B4"/>
        </w:tc>
        <w:tc>
          <w:tcPr>
            <w:tcW w:w="186" w:type="pct"/>
            <w:tcBorders>
              <w:top w:val="single" w:sz="4" w:space="0" w:color="auto"/>
              <w:bottom w:val="single" w:sz="4" w:space="0" w:color="auto"/>
            </w:tcBorders>
          </w:tcPr>
          <w:p w14:paraId="0DBF2B6D" w14:textId="77777777" w:rsidR="001657B4" w:rsidRPr="00A43266" w:rsidRDefault="001657B4" w:rsidP="001657B4"/>
        </w:tc>
        <w:tc>
          <w:tcPr>
            <w:tcW w:w="572" w:type="pct"/>
            <w:tcBorders>
              <w:top w:val="single" w:sz="4" w:space="0" w:color="auto"/>
              <w:bottom w:val="single" w:sz="4" w:space="0" w:color="auto"/>
            </w:tcBorders>
            <w:vAlign w:val="bottom"/>
          </w:tcPr>
          <w:p w14:paraId="79F1A18D" w14:textId="77777777" w:rsidR="001657B4" w:rsidRPr="00F67877" w:rsidRDefault="001657B4" w:rsidP="001657B4">
            <w:pPr>
              <w:jc w:val="right"/>
            </w:pPr>
          </w:p>
        </w:tc>
        <w:tc>
          <w:tcPr>
            <w:tcW w:w="665" w:type="pct"/>
            <w:tcBorders>
              <w:top w:val="single" w:sz="4" w:space="0" w:color="auto"/>
              <w:bottom w:val="single" w:sz="4" w:space="0" w:color="auto"/>
            </w:tcBorders>
          </w:tcPr>
          <w:p w14:paraId="45CF9DD3" w14:textId="77777777" w:rsidR="001657B4" w:rsidRPr="00B97F5C" w:rsidRDefault="00C76FED">
            <w:pPr>
              <w:jc w:val="right"/>
              <w:rPr>
                <w:b/>
              </w:rPr>
            </w:pPr>
            <w:r>
              <w:rPr>
                <w:b/>
              </w:rPr>
              <w:t>6</w:t>
            </w:r>
            <w:r w:rsidR="001657B4" w:rsidRPr="00B97F5C">
              <w:rPr>
                <w:b/>
              </w:rPr>
              <w:t>,</w:t>
            </w:r>
            <w:r>
              <w:rPr>
                <w:b/>
              </w:rPr>
              <w:t>847</w:t>
            </w:r>
          </w:p>
        </w:tc>
        <w:tc>
          <w:tcPr>
            <w:tcW w:w="692" w:type="pct"/>
            <w:tcBorders>
              <w:top w:val="single" w:sz="4" w:space="0" w:color="auto"/>
              <w:bottom w:val="single" w:sz="4" w:space="0" w:color="auto"/>
            </w:tcBorders>
          </w:tcPr>
          <w:p w14:paraId="48E68E61" w14:textId="77777777" w:rsidR="001657B4" w:rsidRPr="001657B4" w:rsidRDefault="001657B4" w:rsidP="001657B4">
            <w:pPr>
              <w:jc w:val="right"/>
            </w:pPr>
            <w:r w:rsidRPr="004F717D">
              <w:t>7,055</w:t>
            </w:r>
          </w:p>
        </w:tc>
      </w:tr>
      <w:tr w:rsidR="001657B4" w:rsidRPr="00A43266" w14:paraId="5256DD84" w14:textId="77777777" w:rsidTr="004F717D">
        <w:tc>
          <w:tcPr>
            <w:tcW w:w="2884" w:type="pct"/>
            <w:tcBorders>
              <w:top w:val="single" w:sz="4" w:space="0" w:color="auto"/>
              <w:bottom w:val="single" w:sz="12" w:space="0" w:color="auto"/>
            </w:tcBorders>
          </w:tcPr>
          <w:p w14:paraId="6ABB63FF" w14:textId="77777777" w:rsidR="001657B4" w:rsidRPr="00A43266" w:rsidRDefault="001657B4" w:rsidP="001657B4">
            <w:r w:rsidRPr="00A43266">
              <w:t>Total assets</w:t>
            </w:r>
          </w:p>
        </w:tc>
        <w:tc>
          <w:tcPr>
            <w:tcW w:w="186" w:type="pct"/>
            <w:tcBorders>
              <w:top w:val="single" w:sz="4" w:space="0" w:color="auto"/>
              <w:bottom w:val="single" w:sz="12" w:space="0" w:color="auto"/>
            </w:tcBorders>
          </w:tcPr>
          <w:p w14:paraId="31F815F0" w14:textId="77777777" w:rsidR="001657B4" w:rsidRPr="00A43266" w:rsidRDefault="001657B4" w:rsidP="001657B4"/>
        </w:tc>
        <w:tc>
          <w:tcPr>
            <w:tcW w:w="572" w:type="pct"/>
            <w:tcBorders>
              <w:top w:val="single" w:sz="4" w:space="0" w:color="auto"/>
              <w:bottom w:val="single" w:sz="12" w:space="0" w:color="auto"/>
            </w:tcBorders>
            <w:vAlign w:val="bottom"/>
          </w:tcPr>
          <w:p w14:paraId="156E6C09" w14:textId="77777777" w:rsidR="001657B4" w:rsidRPr="00F67877" w:rsidRDefault="001657B4" w:rsidP="001657B4">
            <w:pPr>
              <w:jc w:val="right"/>
            </w:pPr>
          </w:p>
        </w:tc>
        <w:tc>
          <w:tcPr>
            <w:tcW w:w="665" w:type="pct"/>
            <w:tcBorders>
              <w:top w:val="single" w:sz="4" w:space="0" w:color="auto"/>
              <w:bottom w:val="single" w:sz="12" w:space="0" w:color="auto"/>
            </w:tcBorders>
          </w:tcPr>
          <w:p w14:paraId="48335290" w14:textId="77777777" w:rsidR="001657B4" w:rsidRPr="00B97F5C" w:rsidRDefault="00B97F5C" w:rsidP="007742E3">
            <w:pPr>
              <w:jc w:val="right"/>
              <w:rPr>
                <w:b/>
              </w:rPr>
            </w:pPr>
            <w:r w:rsidRPr="004F717D">
              <w:rPr>
                <w:b/>
              </w:rPr>
              <w:t>12</w:t>
            </w:r>
            <w:r w:rsidR="001657B4" w:rsidRPr="00B97F5C">
              <w:rPr>
                <w:b/>
              </w:rPr>
              <w:t>,</w:t>
            </w:r>
            <w:r w:rsidR="00903914">
              <w:rPr>
                <w:b/>
              </w:rPr>
              <w:t>244</w:t>
            </w:r>
          </w:p>
        </w:tc>
        <w:tc>
          <w:tcPr>
            <w:tcW w:w="692" w:type="pct"/>
            <w:tcBorders>
              <w:top w:val="single" w:sz="4" w:space="0" w:color="auto"/>
              <w:bottom w:val="single" w:sz="12" w:space="0" w:color="auto"/>
            </w:tcBorders>
          </w:tcPr>
          <w:p w14:paraId="73F3281D" w14:textId="77777777" w:rsidR="001657B4" w:rsidRPr="001657B4" w:rsidRDefault="001657B4" w:rsidP="001657B4">
            <w:pPr>
              <w:jc w:val="right"/>
            </w:pPr>
            <w:r w:rsidRPr="004F717D">
              <w:t>8,960</w:t>
            </w:r>
          </w:p>
        </w:tc>
      </w:tr>
      <w:tr w:rsidR="001657B4" w:rsidRPr="00A43266" w14:paraId="6CE3ADF3" w14:textId="77777777" w:rsidTr="001657B4">
        <w:tc>
          <w:tcPr>
            <w:tcW w:w="2884" w:type="pct"/>
            <w:tcBorders>
              <w:top w:val="single" w:sz="12" w:space="0" w:color="auto"/>
            </w:tcBorders>
          </w:tcPr>
          <w:p w14:paraId="697CE9E4" w14:textId="77777777" w:rsidR="001657B4" w:rsidRPr="00A43266" w:rsidRDefault="001657B4" w:rsidP="001657B4">
            <w:r w:rsidRPr="00A43266">
              <w:t>Liabilities</w:t>
            </w:r>
          </w:p>
        </w:tc>
        <w:tc>
          <w:tcPr>
            <w:tcW w:w="186" w:type="pct"/>
            <w:tcBorders>
              <w:top w:val="single" w:sz="12" w:space="0" w:color="auto"/>
            </w:tcBorders>
          </w:tcPr>
          <w:p w14:paraId="7825C0F7" w14:textId="77777777" w:rsidR="001657B4" w:rsidRPr="00A43266" w:rsidRDefault="001657B4" w:rsidP="001657B4"/>
        </w:tc>
        <w:tc>
          <w:tcPr>
            <w:tcW w:w="572" w:type="pct"/>
            <w:tcBorders>
              <w:top w:val="single" w:sz="12" w:space="0" w:color="auto"/>
            </w:tcBorders>
            <w:vAlign w:val="bottom"/>
          </w:tcPr>
          <w:p w14:paraId="5B68CE92" w14:textId="77777777" w:rsidR="001657B4" w:rsidRPr="00F67877" w:rsidRDefault="001657B4" w:rsidP="001657B4">
            <w:pPr>
              <w:jc w:val="right"/>
            </w:pPr>
          </w:p>
        </w:tc>
        <w:tc>
          <w:tcPr>
            <w:tcW w:w="665" w:type="pct"/>
            <w:tcBorders>
              <w:top w:val="single" w:sz="12" w:space="0" w:color="auto"/>
            </w:tcBorders>
            <w:vAlign w:val="bottom"/>
          </w:tcPr>
          <w:p w14:paraId="5EC9A735" w14:textId="77777777" w:rsidR="001657B4" w:rsidRPr="00233B41" w:rsidRDefault="001657B4" w:rsidP="001657B4">
            <w:pPr>
              <w:jc w:val="right"/>
              <w:rPr>
                <w:b/>
              </w:rPr>
            </w:pPr>
          </w:p>
        </w:tc>
        <w:tc>
          <w:tcPr>
            <w:tcW w:w="692" w:type="pct"/>
            <w:tcBorders>
              <w:top w:val="single" w:sz="12" w:space="0" w:color="auto"/>
            </w:tcBorders>
            <w:vAlign w:val="bottom"/>
          </w:tcPr>
          <w:p w14:paraId="792072DE" w14:textId="77777777" w:rsidR="001657B4" w:rsidRPr="00C25A5B" w:rsidRDefault="001657B4" w:rsidP="001657B4">
            <w:pPr>
              <w:jc w:val="right"/>
            </w:pPr>
          </w:p>
        </w:tc>
      </w:tr>
      <w:tr w:rsidR="001657B4" w:rsidRPr="00A43266" w14:paraId="5705EDFF" w14:textId="77777777" w:rsidTr="001657B4">
        <w:tc>
          <w:tcPr>
            <w:tcW w:w="2884" w:type="pct"/>
          </w:tcPr>
          <w:p w14:paraId="7595347E" w14:textId="77777777" w:rsidR="001657B4" w:rsidRPr="00A43266" w:rsidRDefault="001657B4" w:rsidP="001657B4">
            <w:r w:rsidRPr="00A43266">
              <w:t>Current liabilities</w:t>
            </w:r>
          </w:p>
        </w:tc>
        <w:tc>
          <w:tcPr>
            <w:tcW w:w="186" w:type="pct"/>
          </w:tcPr>
          <w:p w14:paraId="780BB14B" w14:textId="77777777" w:rsidR="001657B4" w:rsidRPr="00A43266" w:rsidRDefault="001657B4" w:rsidP="001657B4"/>
        </w:tc>
        <w:tc>
          <w:tcPr>
            <w:tcW w:w="572" w:type="pct"/>
            <w:vAlign w:val="bottom"/>
          </w:tcPr>
          <w:p w14:paraId="739D7D42" w14:textId="77777777" w:rsidR="001657B4" w:rsidRPr="00F67877" w:rsidRDefault="001657B4" w:rsidP="001657B4">
            <w:pPr>
              <w:jc w:val="right"/>
            </w:pPr>
          </w:p>
        </w:tc>
        <w:tc>
          <w:tcPr>
            <w:tcW w:w="665" w:type="pct"/>
            <w:vAlign w:val="bottom"/>
          </w:tcPr>
          <w:p w14:paraId="7BDB4648" w14:textId="77777777" w:rsidR="001657B4" w:rsidRPr="00233B41" w:rsidRDefault="001657B4" w:rsidP="001657B4">
            <w:pPr>
              <w:jc w:val="right"/>
              <w:rPr>
                <w:b/>
              </w:rPr>
            </w:pPr>
          </w:p>
        </w:tc>
        <w:tc>
          <w:tcPr>
            <w:tcW w:w="692" w:type="pct"/>
            <w:vAlign w:val="bottom"/>
          </w:tcPr>
          <w:p w14:paraId="26243B5C" w14:textId="77777777" w:rsidR="001657B4" w:rsidRPr="00C25A5B" w:rsidRDefault="001657B4" w:rsidP="001657B4">
            <w:pPr>
              <w:jc w:val="right"/>
            </w:pPr>
          </w:p>
        </w:tc>
      </w:tr>
      <w:tr w:rsidR="00F21D22" w:rsidRPr="00A43266" w14:paraId="47D4F608" w14:textId="77777777" w:rsidTr="004F717D">
        <w:tc>
          <w:tcPr>
            <w:tcW w:w="2884" w:type="pct"/>
          </w:tcPr>
          <w:p w14:paraId="1988249C" w14:textId="77777777" w:rsidR="00F21D22" w:rsidRPr="00F64F85" w:rsidRDefault="00F21D22" w:rsidP="00F21D22">
            <w:r w:rsidRPr="00F64F85">
              <w:t>Trade payables</w:t>
            </w:r>
          </w:p>
        </w:tc>
        <w:tc>
          <w:tcPr>
            <w:tcW w:w="186" w:type="pct"/>
          </w:tcPr>
          <w:p w14:paraId="16F12767" w14:textId="77777777" w:rsidR="00F21D22" w:rsidRPr="00A43266" w:rsidRDefault="00F21D22" w:rsidP="00F21D22"/>
        </w:tc>
        <w:tc>
          <w:tcPr>
            <w:tcW w:w="572" w:type="pct"/>
            <w:vAlign w:val="bottom"/>
          </w:tcPr>
          <w:p w14:paraId="3C814CC5" w14:textId="77777777" w:rsidR="00F21D22" w:rsidRPr="00F67877" w:rsidRDefault="00F21D22" w:rsidP="00F21D22">
            <w:pPr>
              <w:jc w:val="right"/>
            </w:pPr>
          </w:p>
        </w:tc>
        <w:tc>
          <w:tcPr>
            <w:tcW w:w="665" w:type="pct"/>
          </w:tcPr>
          <w:p w14:paraId="476AFDCE" w14:textId="77777777" w:rsidR="00F21D22" w:rsidRPr="00233B41" w:rsidRDefault="00B97F5C">
            <w:pPr>
              <w:jc w:val="right"/>
              <w:rPr>
                <w:b/>
              </w:rPr>
            </w:pPr>
            <w:r>
              <w:rPr>
                <w:b/>
              </w:rPr>
              <w:t>1,131</w:t>
            </w:r>
          </w:p>
        </w:tc>
        <w:tc>
          <w:tcPr>
            <w:tcW w:w="692" w:type="pct"/>
          </w:tcPr>
          <w:p w14:paraId="6E979250" w14:textId="77777777" w:rsidR="00F21D22" w:rsidRPr="00F21D22" w:rsidRDefault="00F21D22" w:rsidP="00F21D22">
            <w:pPr>
              <w:jc w:val="right"/>
            </w:pPr>
            <w:r w:rsidRPr="004F717D">
              <w:t>66</w:t>
            </w:r>
          </w:p>
        </w:tc>
      </w:tr>
      <w:tr w:rsidR="00F21D22" w:rsidRPr="00A43266" w14:paraId="6F9D9D57" w14:textId="77777777" w:rsidTr="004F717D">
        <w:tc>
          <w:tcPr>
            <w:tcW w:w="2884" w:type="pct"/>
          </w:tcPr>
          <w:p w14:paraId="4FEF6B32" w14:textId="77777777" w:rsidR="00F21D22" w:rsidRPr="00F64F85" w:rsidRDefault="00F21D22" w:rsidP="00F21D22">
            <w:r w:rsidRPr="00F64F85">
              <w:t>Other payables and accruals</w:t>
            </w:r>
          </w:p>
        </w:tc>
        <w:tc>
          <w:tcPr>
            <w:tcW w:w="186" w:type="pct"/>
          </w:tcPr>
          <w:p w14:paraId="2EF03249" w14:textId="77777777" w:rsidR="00F21D22" w:rsidRPr="00A43266" w:rsidRDefault="00F21D22" w:rsidP="00F21D22"/>
        </w:tc>
        <w:tc>
          <w:tcPr>
            <w:tcW w:w="572" w:type="pct"/>
            <w:vAlign w:val="bottom"/>
          </w:tcPr>
          <w:p w14:paraId="4FC5DB2F" w14:textId="77777777" w:rsidR="00F21D22" w:rsidRPr="00F67877" w:rsidRDefault="00F21D22" w:rsidP="00F21D22">
            <w:pPr>
              <w:jc w:val="right"/>
            </w:pPr>
            <w:r w:rsidRPr="00F67877">
              <w:t>17</w:t>
            </w:r>
          </w:p>
        </w:tc>
        <w:tc>
          <w:tcPr>
            <w:tcW w:w="665" w:type="pct"/>
          </w:tcPr>
          <w:p w14:paraId="74766A8B" w14:textId="77777777" w:rsidR="00F21D22" w:rsidRDefault="00B97F5C" w:rsidP="007742E3">
            <w:pPr>
              <w:jc w:val="right"/>
              <w:rPr>
                <w:b/>
              </w:rPr>
            </w:pPr>
            <w:r>
              <w:rPr>
                <w:b/>
              </w:rPr>
              <w:t>1,14</w:t>
            </w:r>
            <w:r w:rsidR="00B60750">
              <w:rPr>
                <w:b/>
              </w:rPr>
              <w:t>6</w:t>
            </w:r>
          </w:p>
        </w:tc>
        <w:tc>
          <w:tcPr>
            <w:tcW w:w="692" w:type="pct"/>
          </w:tcPr>
          <w:p w14:paraId="7DE259D8" w14:textId="77777777" w:rsidR="00F21D22" w:rsidRPr="00F21D22" w:rsidRDefault="00F21D22" w:rsidP="00F21D22">
            <w:pPr>
              <w:jc w:val="right"/>
            </w:pPr>
            <w:r w:rsidRPr="004F717D">
              <w:t>315</w:t>
            </w:r>
          </w:p>
        </w:tc>
      </w:tr>
      <w:tr w:rsidR="00F21D22" w:rsidRPr="00A43266" w14:paraId="2573A02A" w14:textId="77777777" w:rsidTr="004F717D">
        <w:tc>
          <w:tcPr>
            <w:tcW w:w="2884" w:type="pct"/>
          </w:tcPr>
          <w:p w14:paraId="0CAA05C6" w14:textId="77777777" w:rsidR="00F21D22" w:rsidRPr="00F64F85" w:rsidRDefault="00F21D22" w:rsidP="00F21D22">
            <w:r w:rsidRPr="00F64F85">
              <w:t>Taxation</w:t>
            </w:r>
          </w:p>
        </w:tc>
        <w:tc>
          <w:tcPr>
            <w:tcW w:w="186" w:type="pct"/>
          </w:tcPr>
          <w:p w14:paraId="71AC3772" w14:textId="77777777" w:rsidR="00F21D22" w:rsidRPr="00A43266" w:rsidRDefault="00F21D22" w:rsidP="00F21D22"/>
        </w:tc>
        <w:tc>
          <w:tcPr>
            <w:tcW w:w="572" w:type="pct"/>
            <w:vAlign w:val="bottom"/>
          </w:tcPr>
          <w:p w14:paraId="76D80B4B" w14:textId="77777777" w:rsidR="00F21D22" w:rsidRPr="00F67877" w:rsidRDefault="00F21D22" w:rsidP="00F21D22">
            <w:pPr>
              <w:jc w:val="right"/>
            </w:pPr>
          </w:p>
        </w:tc>
        <w:tc>
          <w:tcPr>
            <w:tcW w:w="665" w:type="pct"/>
          </w:tcPr>
          <w:p w14:paraId="59363840" w14:textId="77777777" w:rsidR="00F21D22" w:rsidRDefault="00B60750" w:rsidP="00F21D22">
            <w:pPr>
              <w:jc w:val="right"/>
              <w:rPr>
                <w:b/>
              </w:rPr>
            </w:pPr>
            <w:r>
              <w:rPr>
                <w:b/>
              </w:rPr>
              <w:t>25</w:t>
            </w:r>
          </w:p>
        </w:tc>
        <w:tc>
          <w:tcPr>
            <w:tcW w:w="692" w:type="pct"/>
          </w:tcPr>
          <w:p w14:paraId="1018E0C5" w14:textId="77777777" w:rsidR="00F21D22" w:rsidRPr="00F21D22" w:rsidRDefault="00F21D22" w:rsidP="00F21D22">
            <w:pPr>
              <w:jc w:val="right"/>
            </w:pPr>
            <w:r w:rsidRPr="004F717D">
              <w:t>30</w:t>
            </w:r>
          </w:p>
        </w:tc>
      </w:tr>
      <w:tr w:rsidR="00F21D22" w:rsidRPr="00A43266" w14:paraId="33E038FF" w14:textId="77777777" w:rsidTr="004F717D">
        <w:tc>
          <w:tcPr>
            <w:tcW w:w="2884" w:type="pct"/>
          </w:tcPr>
          <w:p w14:paraId="5FD42061" w14:textId="77777777" w:rsidR="00F21D22" w:rsidRPr="00A43266" w:rsidRDefault="00F21D22" w:rsidP="00F21D22">
            <w:r w:rsidRPr="00A43266">
              <w:t>Due to Directors (non</w:t>
            </w:r>
            <w:r>
              <w:rPr>
                <w:rFonts w:ascii="American Typewriter" w:hAnsi="American Typewriter" w:cs="American Typewriter"/>
              </w:rPr>
              <w:t>-</w:t>
            </w:r>
            <w:r w:rsidRPr="00A43266">
              <w:t>trade)</w:t>
            </w:r>
          </w:p>
        </w:tc>
        <w:tc>
          <w:tcPr>
            <w:tcW w:w="186" w:type="pct"/>
          </w:tcPr>
          <w:p w14:paraId="67EB211F" w14:textId="77777777" w:rsidR="00F21D22" w:rsidRPr="00A43266" w:rsidRDefault="00F21D22" w:rsidP="00F21D22"/>
        </w:tc>
        <w:tc>
          <w:tcPr>
            <w:tcW w:w="572" w:type="pct"/>
            <w:vAlign w:val="bottom"/>
          </w:tcPr>
          <w:p w14:paraId="42629414" w14:textId="77777777" w:rsidR="00F21D22" w:rsidRPr="00F67877" w:rsidRDefault="00F21D22" w:rsidP="00F21D22">
            <w:pPr>
              <w:jc w:val="right"/>
            </w:pPr>
            <w:r w:rsidRPr="00F67877">
              <w:t>20</w:t>
            </w:r>
          </w:p>
        </w:tc>
        <w:tc>
          <w:tcPr>
            <w:tcW w:w="665" w:type="pct"/>
          </w:tcPr>
          <w:p w14:paraId="5AD799BB" w14:textId="77777777" w:rsidR="00F21D22" w:rsidRPr="00B97F5C" w:rsidRDefault="00B97F5C" w:rsidP="00F21D22">
            <w:pPr>
              <w:jc w:val="right"/>
              <w:rPr>
                <w:b/>
              </w:rPr>
            </w:pPr>
            <w:r w:rsidRPr="004F717D">
              <w:rPr>
                <w:b/>
              </w:rPr>
              <w:t>28</w:t>
            </w:r>
            <w:r w:rsidR="00D0245D">
              <w:rPr>
                <w:b/>
              </w:rPr>
              <w:t>9</w:t>
            </w:r>
          </w:p>
        </w:tc>
        <w:tc>
          <w:tcPr>
            <w:tcW w:w="692" w:type="pct"/>
          </w:tcPr>
          <w:p w14:paraId="1C318C4D" w14:textId="77777777" w:rsidR="00F21D22" w:rsidRPr="00F21D22" w:rsidRDefault="00F21D22" w:rsidP="00F21D22">
            <w:pPr>
              <w:jc w:val="right"/>
            </w:pPr>
            <w:r w:rsidRPr="004F717D">
              <w:t>112</w:t>
            </w:r>
          </w:p>
        </w:tc>
      </w:tr>
      <w:tr w:rsidR="00F21D22" w:rsidRPr="00A43266" w14:paraId="1741F581" w14:textId="77777777" w:rsidTr="004F717D">
        <w:tc>
          <w:tcPr>
            <w:tcW w:w="2884" w:type="pct"/>
          </w:tcPr>
          <w:p w14:paraId="3BF74C01" w14:textId="77777777" w:rsidR="00F21D22" w:rsidRPr="00A43266" w:rsidRDefault="00F21D22" w:rsidP="00F21D22">
            <w:r w:rsidRPr="00A43266">
              <w:t>Due to shareholders (non</w:t>
            </w:r>
            <w:r>
              <w:t>-</w:t>
            </w:r>
            <w:r w:rsidRPr="00A43266">
              <w:t>trade)</w:t>
            </w:r>
          </w:p>
        </w:tc>
        <w:tc>
          <w:tcPr>
            <w:tcW w:w="186" w:type="pct"/>
          </w:tcPr>
          <w:p w14:paraId="192B9324" w14:textId="77777777" w:rsidR="00F21D22" w:rsidRPr="00A43266" w:rsidRDefault="00F21D22" w:rsidP="00F21D22"/>
        </w:tc>
        <w:tc>
          <w:tcPr>
            <w:tcW w:w="572" w:type="pct"/>
            <w:vAlign w:val="bottom"/>
          </w:tcPr>
          <w:p w14:paraId="37B87836" w14:textId="77777777" w:rsidR="00F21D22" w:rsidRPr="00F67877" w:rsidRDefault="00F21D22" w:rsidP="00F21D22">
            <w:pPr>
              <w:jc w:val="right"/>
            </w:pPr>
            <w:r w:rsidRPr="00F67877">
              <w:t>20</w:t>
            </w:r>
          </w:p>
        </w:tc>
        <w:tc>
          <w:tcPr>
            <w:tcW w:w="665" w:type="pct"/>
          </w:tcPr>
          <w:p w14:paraId="3AE888EF" w14:textId="77777777" w:rsidR="00F21D22" w:rsidRPr="00B97F5C" w:rsidRDefault="00B97F5C">
            <w:pPr>
              <w:jc w:val="right"/>
              <w:rPr>
                <w:b/>
              </w:rPr>
            </w:pPr>
            <w:r w:rsidRPr="00B97F5C">
              <w:rPr>
                <w:b/>
              </w:rPr>
              <w:t>64</w:t>
            </w:r>
          </w:p>
        </w:tc>
        <w:tc>
          <w:tcPr>
            <w:tcW w:w="692" w:type="pct"/>
          </w:tcPr>
          <w:p w14:paraId="05DA0016" w14:textId="77777777" w:rsidR="00F21D22" w:rsidRPr="00F21D22" w:rsidRDefault="00F21D22" w:rsidP="00F21D22">
            <w:pPr>
              <w:jc w:val="right"/>
            </w:pPr>
            <w:r w:rsidRPr="004F717D">
              <w:t>71</w:t>
            </w:r>
          </w:p>
        </w:tc>
      </w:tr>
      <w:tr w:rsidR="00C50150" w:rsidRPr="00A43266" w14:paraId="66AD104F" w14:textId="77777777" w:rsidTr="004F717D">
        <w:tc>
          <w:tcPr>
            <w:tcW w:w="2884" w:type="pct"/>
          </w:tcPr>
          <w:p w14:paraId="58742177" w14:textId="77777777" w:rsidR="00C50150" w:rsidRPr="00A43266" w:rsidRDefault="00C50150" w:rsidP="00F21D22">
            <w:r>
              <w:t>Bank overdraft</w:t>
            </w:r>
          </w:p>
        </w:tc>
        <w:tc>
          <w:tcPr>
            <w:tcW w:w="186" w:type="pct"/>
          </w:tcPr>
          <w:p w14:paraId="7A34B6A2" w14:textId="77777777" w:rsidR="00C50150" w:rsidRPr="00A43266" w:rsidRDefault="00C50150" w:rsidP="00F21D22"/>
        </w:tc>
        <w:tc>
          <w:tcPr>
            <w:tcW w:w="572" w:type="pct"/>
            <w:vAlign w:val="bottom"/>
          </w:tcPr>
          <w:p w14:paraId="534F4DFA" w14:textId="77777777" w:rsidR="00C50150" w:rsidRPr="00F67877" w:rsidRDefault="00C50150" w:rsidP="00F21D22">
            <w:pPr>
              <w:jc w:val="right"/>
            </w:pPr>
            <w:r>
              <w:t>13</w:t>
            </w:r>
          </w:p>
        </w:tc>
        <w:tc>
          <w:tcPr>
            <w:tcW w:w="665" w:type="pct"/>
          </w:tcPr>
          <w:p w14:paraId="246F43AB" w14:textId="77777777" w:rsidR="00C50150" w:rsidRPr="00B97F5C" w:rsidRDefault="00C50150">
            <w:pPr>
              <w:jc w:val="right"/>
              <w:rPr>
                <w:b/>
              </w:rPr>
            </w:pPr>
            <w:r>
              <w:rPr>
                <w:b/>
              </w:rPr>
              <w:t>75</w:t>
            </w:r>
          </w:p>
        </w:tc>
        <w:tc>
          <w:tcPr>
            <w:tcW w:w="692" w:type="pct"/>
          </w:tcPr>
          <w:p w14:paraId="5B83B469" w14:textId="77777777" w:rsidR="00C50150" w:rsidRPr="004F717D" w:rsidRDefault="00C50150" w:rsidP="00F21D22">
            <w:pPr>
              <w:jc w:val="right"/>
            </w:pPr>
            <w:r>
              <w:t>-</w:t>
            </w:r>
          </w:p>
        </w:tc>
      </w:tr>
      <w:tr w:rsidR="00F21D22" w:rsidRPr="00A43266" w14:paraId="1074B3AB" w14:textId="77777777" w:rsidTr="004F717D">
        <w:tc>
          <w:tcPr>
            <w:tcW w:w="2884" w:type="pct"/>
            <w:tcBorders>
              <w:bottom w:val="single" w:sz="4" w:space="0" w:color="auto"/>
            </w:tcBorders>
          </w:tcPr>
          <w:p w14:paraId="1857A3AF" w14:textId="77777777" w:rsidR="00F21D22" w:rsidRPr="00A43266" w:rsidRDefault="00F21D22" w:rsidP="00F21D22">
            <w:r w:rsidRPr="00A43266">
              <w:t>Finance lease obligations</w:t>
            </w:r>
          </w:p>
        </w:tc>
        <w:tc>
          <w:tcPr>
            <w:tcW w:w="186" w:type="pct"/>
            <w:tcBorders>
              <w:bottom w:val="single" w:sz="4" w:space="0" w:color="auto"/>
            </w:tcBorders>
          </w:tcPr>
          <w:p w14:paraId="752F2326" w14:textId="77777777" w:rsidR="00F21D22" w:rsidRPr="00A43266" w:rsidRDefault="00F21D22" w:rsidP="00F21D22"/>
        </w:tc>
        <w:tc>
          <w:tcPr>
            <w:tcW w:w="572" w:type="pct"/>
            <w:tcBorders>
              <w:bottom w:val="single" w:sz="4" w:space="0" w:color="auto"/>
            </w:tcBorders>
            <w:vAlign w:val="bottom"/>
          </w:tcPr>
          <w:p w14:paraId="2C6459F3" w14:textId="77777777" w:rsidR="00F21D22" w:rsidRPr="00F67877" w:rsidRDefault="00F21D22" w:rsidP="00F21D22">
            <w:pPr>
              <w:jc w:val="right"/>
            </w:pPr>
            <w:r w:rsidRPr="00F67877">
              <w:t>19</w:t>
            </w:r>
          </w:p>
        </w:tc>
        <w:tc>
          <w:tcPr>
            <w:tcW w:w="665" w:type="pct"/>
            <w:tcBorders>
              <w:bottom w:val="single" w:sz="4" w:space="0" w:color="auto"/>
            </w:tcBorders>
          </w:tcPr>
          <w:p w14:paraId="20DB7D8C" w14:textId="77777777" w:rsidR="00F21D22" w:rsidRPr="00B97F5C" w:rsidRDefault="00F21D22" w:rsidP="00F21D22">
            <w:pPr>
              <w:jc w:val="right"/>
              <w:rPr>
                <w:b/>
              </w:rPr>
            </w:pPr>
            <w:r w:rsidRPr="00B97F5C">
              <w:rPr>
                <w:b/>
              </w:rPr>
              <w:t>1</w:t>
            </w:r>
            <w:r w:rsidR="00B60750">
              <w:rPr>
                <w:b/>
              </w:rPr>
              <w:t>1</w:t>
            </w:r>
          </w:p>
        </w:tc>
        <w:tc>
          <w:tcPr>
            <w:tcW w:w="692" w:type="pct"/>
            <w:tcBorders>
              <w:bottom w:val="single" w:sz="4" w:space="0" w:color="auto"/>
            </w:tcBorders>
          </w:tcPr>
          <w:p w14:paraId="1F6C152A" w14:textId="77777777" w:rsidR="00F21D22" w:rsidRPr="00F21D22" w:rsidRDefault="00F21D22" w:rsidP="00F21D22">
            <w:pPr>
              <w:jc w:val="right"/>
            </w:pPr>
            <w:r w:rsidRPr="004F717D">
              <w:t>19</w:t>
            </w:r>
          </w:p>
        </w:tc>
      </w:tr>
      <w:tr w:rsidR="00F21D22" w:rsidRPr="00A43266" w14:paraId="393B0AB1" w14:textId="77777777" w:rsidTr="004F717D">
        <w:tc>
          <w:tcPr>
            <w:tcW w:w="2884" w:type="pct"/>
            <w:tcBorders>
              <w:top w:val="single" w:sz="4" w:space="0" w:color="auto"/>
              <w:bottom w:val="single" w:sz="4" w:space="0" w:color="auto"/>
            </w:tcBorders>
          </w:tcPr>
          <w:p w14:paraId="681D5E91" w14:textId="77777777" w:rsidR="00F21D22" w:rsidRPr="00A43266" w:rsidRDefault="00F21D22" w:rsidP="00F21D22"/>
        </w:tc>
        <w:tc>
          <w:tcPr>
            <w:tcW w:w="186" w:type="pct"/>
            <w:tcBorders>
              <w:top w:val="single" w:sz="4" w:space="0" w:color="auto"/>
              <w:bottom w:val="single" w:sz="4" w:space="0" w:color="auto"/>
            </w:tcBorders>
          </w:tcPr>
          <w:p w14:paraId="49C1CA66" w14:textId="77777777" w:rsidR="00F21D22" w:rsidRPr="00A43266" w:rsidRDefault="00F21D22" w:rsidP="00F21D22"/>
        </w:tc>
        <w:tc>
          <w:tcPr>
            <w:tcW w:w="572" w:type="pct"/>
            <w:tcBorders>
              <w:top w:val="single" w:sz="4" w:space="0" w:color="auto"/>
              <w:bottom w:val="single" w:sz="4" w:space="0" w:color="auto"/>
            </w:tcBorders>
            <w:vAlign w:val="bottom"/>
          </w:tcPr>
          <w:p w14:paraId="2A7E9036" w14:textId="77777777" w:rsidR="00F21D22" w:rsidRPr="00F67877" w:rsidRDefault="00F21D22" w:rsidP="00F21D22">
            <w:pPr>
              <w:jc w:val="right"/>
            </w:pPr>
          </w:p>
        </w:tc>
        <w:tc>
          <w:tcPr>
            <w:tcW w:w="665" w:type="pct"/>
            <w:tcBorders>
              <w:top w:val="single" w:sz="4" w:space="0" w:color="auto"/>
              <w:bottom w:val="single" w:sz="4" w:space="0" w:color="auto"/>
            </w:tcBorders>
          </w:tcPr>
          <w:p w14:paraId="546F2356" w14:textId="77777777" w:rsidR="00F21D22" w:rsidRPr="00B97F5C" w:rsidRDefault="00B97F5C">
            <w:pPr>
              <w:jc w:val="right"/>
              <w:rPr>
                <w:b/>
              </w:rPr>
            </w:pPr>
            <w:r w:rsidRPr="004F717D">
              <w:rPr>
                <w:b/>
              </w:rPr>
              <w:t>2,</w:t>
            </w:r>
            <w:r w:rsidR="00B60750">
              <w:rPr>
                <w:b/>
              </w:rPr>
              <w:t>741</w:t>
            </w:r>
          </w:p>
        </w:tc>
        <w:tc>
          <w:tcPr>
            <w:tcW w:w="692" w:type="pct"/>
            <w:tcBorders>
              <w:top w:val="single" w:sz="4" w:space="0" w:color="auto"/>
              <w:bottom w:val="single" w:sz="4" w:space="0" w:color="auto"/>
            </w:tcBorders>
          </w:tcPr>
          <w:p w14:paraId="46AB6B2A" w14:textId="77777777" w:rsidR="00F21D22" w:rsidRPr="00F21D22" w:rsidRDefault="00F21D22" w:rsidP="00F21D22">
            <w:pPr>
              <w:jc w:val="right"/>
            </w:pPr>
            <w:r w:rsidRPr="004F717D">
              <w:t>613</w:t>
            </w:r>
          </w:p>
        </w:tc>
      </w:tr>
      <w:tr w:rsidR="00F21D22" w:rsidRPr="00A43266" w14:paraId="1209CC48" w14:textId="77777777" w:rsidTr="001657B4">
        <w:tc>
          <w:tcPr>
            <w:tcW w:w="2884" w:type="pct"/>
            <w:tcBorders>
              <w:top w:val="single" w:sz="4" w:space="0" w:color="auto"/>
            </w:tcBorders>
          </w:tcPr>
          <w:p w14:paraId="2915F960" w14:textId="77777777" w:rsidR="00F21D22" w:rsidRPr="00A43266" w:rsidRDefault="00F21D22" w:rsidP="00F21D22">
            <w:r w:rsidRPr="00A43266">
              <w:t>Non</w:t>
            </w:r>
            <w:r>
              <w:rPr>
                <w:rFonts w:ascii="American Typewriter" w:hAnsi="American Typewriter" w:cs="American Typewriter"/>
              </w:rPr>
              <w:t>-</w:t>
            </w:r>
            <w:r w:rsidRPr="00A43266">
              <w:t>current liabilities</w:t>
            </w:r>
          </w:p>
        </w:tc>
        <w:tc>
          <w:tcPr>
            <w:tcW w:w="186" w:type="pct"/>
            <w:tcBorders>
              <w:top w:val="single" w:sz="4" w:space="0" w:color="auto"/>
            </w:tcBorders>
          </w:tcPr>
          <w:p w14:paraId="4B0C9FE1" w14:textId="77777777" w:rsidR="00F21D22" w:rsidRPr="00A43266" w:rsidRDefault="00F21D22" w:rsidP="00F21D22"/>
        </w:tc>
        <w:tc>
          <w:tcPr>
            <w:tcW w:w="572" w:type="pct"/>
            <w:tcBorders>
              <w:top w:val="single" w:sz="4" w:space="0" w:color="auto"/>
            </w:tcBorders>
            <w:vAlign w:val="bottom"/>
          </w:tcPr>
          <w:p w14:paraId="3E5E69EF" w14:textId="77777777" w:rsidR="00F21D22" w:rsidRPr="00F67877" w:rsidRDefault="00F21D22" w:rsidP="00F21D22">
            <w:pPr>
              <w:jc w:val="right"/>
            </w:pPr>
          </w:p>
        </w:tc>
        <w:tc>
          <w:tcPr>
            <w:tcW w:w="665" w:type="pct"/>
            <w:tcBorders>
              <w:top w:val="single" w:sz="4" w:space="0" w:color="auto"/>
            </w:tcBorders>
            <w:vAlign w:val="bottom"/>
          </w:tcPr>
          <w:p w14:paraId="4712BE94" w14:textId="77777777" w:rsidR="00F21D22" w:rsidRPr="00B97F5C" w:rsidRDefault="00F21D22" w:rsidP="00F21D22">
            <w:pPr>
              <w:jc w:val="right"/>
              <w:rPr>
                <w:b/>
              </w:rPr>
            </w:pPr>
          </w:p>
        </w:tc>
        <w:tc>
          <w:tcPr>
            <w:tcW w:w="692" w:type="pct"/>
            <w:tcBorders>
              <w:top w:val="single" w:sz="4" w:space="0" w:color="auto"/>
            </w:tcBorders>
            <w:vAlign w:val="bottom"/>
          </w:tcPr>
          <w:p w14:paraId="35261BEB" w14:textId="77777777" w:rsidR="00F21D22" w:rsidRPr="00C25A5B" w:rsidRDefault="00F21D22" w:rsidP="00F21D22">
            <w:pPr>
              <w:jc w:val="right"/>
            </w:pPr>
          </w:p>
        </w:tc>
      </w:tr>
      <w:tr w:rsidR="00F21D22" w:rsidRPr="00A43266" w14:paraId="15742470" w14:textId="77777777" w:rsidTr="001657B4">
        <w:tc>
          <w:tcPr>
            <w:tcW w:w="2884" w:type="pct"/>
          </w:tcPr>
          <w:p w14:paraId="1CEEABB1" w14:textId="77777777" w:rsidR="00F21D22" w:rsidRPr="00A43266" w:rsidRDefault="00F21D22" w:rsidP="00F21D22">
            <w:r w:rsidRPr="00A43266">
              <w:t>Finance lease obligations</w:t>
            </w:r>
          </w:p>
        </w:tc>
        <w:tc>
          <w:tcPr>
            <w:tcW w:w="186" w:type="pct"/>
          </w:tcPr>
          <w:p w14:paraId="0B3D6E5C" w14:textId="77777777" w:rsidR="00F21D22" w:rsidRPr="00A43266" w:rsidRDefault="00F21D22" w:rsidP="00F21D22"/>
        </w:tc>
        <w:tc>
          <w:tcPr>
            <w:tcW w:w="572" w:type="pct"/>
            <w:vAlign w:val="bottom"/>
          </w:tcPr>
          <w:p w14:paraId="4EBF76B8" w14:textId="77777777" w:rsidR="00F21D22" w:rsidRPr="00F67877" w:rsidRDefault="00F21D22" w:rsidP="00F21D22">
            <w:pPr>
              <w:jc w:val="right"/>
            </w:pPr>
            <w:r w:rsidRPr="00F67877">
              <w:t>19</w:t>
            </w:r>
          </w:p>
        </w:tc>
        <w:tc>
          <w:tcPr>
            <w:tcW w:w="665" w:type="pct"/>
          </w:tcPr>
          <w:p w14:paraId="223A4CA2" w14:textId="77777777" w:rsidR="00F21D22" w:rsidRPr="00B97F5C" w:rsidRDefault="00B97F5C">
            <w:pPr>
              <w:jc w:val="right"/>
              <w:rPr>
                <w:b/>
              </w:rPr>
            </w:pPr>
            <w:r>
              <w:rPr>
                <w:b/>
              </w:rPr>
              <w:t>5</w:t>
            </w:r>
            <w:r w:rsidR="00D0245D">
              <w:rPr>
                <w:b/>
              </w:rPr>
              <w:t>3</w:t>
            </w:r>
          </w:p>
        </w:tc>
        <w:tc>
          <w:tcPr>
            <w:tcW w:w="692" w:type="pct"/>
            <w:vAlign w:val="bottom"/>
          </w:tcPr>
          <w:p w14:paraId="319AA9E3" w14:textId="77777777" w:rsidR="00F21D22" w:rsidRPr="00C25A5B" w:rsidRDefault="00F21D22" w:rsidP="00F21D22">
            <w:pPr>
              <w:jc w:val="right"/>
            </w:pPr>
            <w:r>
              <w:t>79</w:t>
            </w:r>
          </w:p>
        </w:tc>
      </w:tr>
      <w:tr w:rsidR="00F21D22" w:rsidRPr="00A43266" w14:paraId="44FDBB3A" w14:textId="77777777" w:rsidTr="001657B4">
        <w:tc>
          <w:tcPr>
            <w:tcW w:w="2884" w:type="pct"/>
            <w:tcBorders>
              <w:top w:val="single" w:sz="4" w:space="0" w:color="auto"/>
              <w:bottom w:val="single" w:sz="4" w:space="0" w:color="auto"/>
            </w:tcBorders>
          </w:tcPr>
          <w:p w14:paraId="23A68E4B" w14:textId="77777777" w:rsidR="00F21D22" w:rsidRPr="00A43266" w:rsidRDefault="00F21D22" w:rsidP="00F21D22"/>
        </w:tc>
        <w:tc>
          <w:tcPr>
            <w:tcW w:w="186" w:type="pct"/>
            <w:tcBorders>
              <w:top w:val="single" w:sz="4" w:space="0" w:color="auto"/>
              <w:bottom w:val="single" w:sz="4" w:space="0" w:color="auto"/>
            </w:tcBorders>
          </w:tcPr>
          <w:p w14:paraId="47AD902A" w14:textId="77777777" w:rsidR="00F21D22" w:rsidRPr="00A43266" w:rsidRDefault="00F21D22" w:rsidP="00F21D22"/>
        </w:tc>
        <w:tc>
          <w:tcPr>
            <w:tcW w:w="572" w:type="pct"/>
            <w:tcBorders>
              <w:top w:val="single" w:sz="4" w:space="0" w:color="auto"/>
              <w:bottom w:val="single" w:sz="4" w:space="0" w:color="auto"/>
            </w:tcBorders>
            <w:vAlign w:val="bottom"/>
          </w:tcPr>
          <w:p w14:paraId="68806895" w14:textId="77777777" w:rsidR="00F21D22" w:rsidRPr="00A43266" w:rsidRDefault="00F21D22" w:rsidP="00F21D22">
            <w:pPr>
              <w:jc w:val="right"/>
            </w:pPr>
          </w:p>
        </w:tc>
        <w:tc>
          <w:tcPr>
            <w:tcW w:w="665" w:type="pct"/>
            <w:tcBorders>
              <w:top w:val="single" w:sz="4" w:space="0" w:color="auto"/>
              <w:bottom w:val="single" w:sz="4" w:space="0" w:color="auto"/>
            </w:tcBorders>
          </w:tcPr>
          <w:p w14:paraId="2139075A" w14:textId="77777777" w:rsidR="00F21D22" w:rsidRPr="00B97F5C" w:rsidRDefault="00B97F5C" w:rsidP="00F21D22">
            <w:pPr>
              <w:jc w:val="right"/>
              <w:rPr>
                <w:b/>
              </w:rPr>
            </w:pPr>
            <w:r>
              <w:rPr>
                <w:b/>
              </w:rPr>
              <w:t>5</w:t>
            </w:r>
            <w:r w:rsidR="00D0245D">
              <w:rPr>
                <w:b/>
              </w:rPr>
              <w:t>3</w:t>
            </w:r>
          </w:p>
        </w:tc>
        <w:tc>
          <w:tcPr>
            <w:tcW w:w="692" w:type="pct"/>
            <w:tcBorders>
              <w:top w:val="single" w:sz="4" w:space="0" w:color="auto"/>
              <w:bottom w:val="single" w:sz="4" w:space="0" w:color="auto"/>
            </w:tcBorders>
            <w:vAlign w:val="bottom"/>
          </w:tcPr>
          <w:p w14:paraId="23DBDEC4" w14:textId="77777777" w:rsidR="00F21D22" w:rsidRPr="00C25A5B" w:rsidRDefault="00F21D22" w:rsidP="00F21D22">
            <w:pPr>
              <w:jc w:val="right"/>
            </w:pPr>
            <w:r>
              <w:t>79</w:t>
            </w:r>
          </w:p>
        </w:tc>
      </w:tr>
      <w:tr w:rsidR="00F21D22" w:rsidRPr="00A43266" w14:paraId="01CEF67E" w14:textId="77777777" w:rsidTr="001657B4">
        <w:tc>
          <w:tcPr>
            <w:tcW w:w="2884" w:type="pct"/>
            <w:tcBorders>
              <w:top w:val="single" w:sz="4" w:space="0" w:color="auto"/>
              <w:bottom w:val="single" w:sz="12" w:space="0" w:color="auto"/>
            </w:tcBorders>
          </w:tcPr>
          <w:p w14:paraId="5504787C" w14:textId="77777777" w:rsidR="00F21D22" w:rsidRPr="00A43266" w:rsidRDefault="00F21D22" w:rsidP="00F21D22">
            <w:r w:rsidRPr="00A43266">
              <w:t>Total liabilities</w:t>
            </w:r>
          </w:p>
        </w:tc>
        <w:tc>
          <w:tcPr>
            <w:tcW w:w="186" w:type="pct"/>
            <w:tcBorders>
              <w:top w:val="single" w:sz="4" w:space="0" w:color="auto"/>
              <w:bottom w:val="single" w:sz="12" w:space="0" w:color="auto"/>
            </w:tcBorders>
          </w:tcPr>
          <w:p w14:paraId="278F13C6" w14:textId="77777777" w:rsidR="00F21D22" w:rsidRPr="00A43266" w:rsidRDefault="00F21D22" w:rsidP="00F21D22"/>
        </w:tc>
        <w:tc>
          <w:tcPr>
            <w:tcW w:w="572" w:type="pct"/>
            <w:tcBorders>
              <w:top w:val="single" w:sz="4" w:space="0" w:color="auto"/>
              <w:bottom w:val="single" w:sz="12" w:space="0" w:color="auto"/>
            </w:tcBorders>
            <w:vAlign w:val="bottom"/>
          </w:tcPr>
          <w:p w14:paraId="36F66DE5" w14:textId="77777777" w:rsidR="00F21D22" w:rsidRPr="00A43266" w:rsidRDefault="00F21D22" w:rsidP="00F21D22">
            <w:pPr>
              <w:jc w:val="right"/>
            </w:pPr>
          </w:p>
        </w:tc>
        <w:tc>
          <w:tcPr>
            <w:tcW w:w="665" w:type="pct"/>
            <w:tcBorders>
              <w:top w:val="single" w:sz="4" w:space="0" w:color="auto"/>
              <w:bottom w:val="single" w:sz="12" w:space="0" w:color="auto"/>
            </w:tcBorders>
          </w:tcPr>
          <w:p w14:paraId="26E2B14D" w14:textId="77777777" w:rsidR="00F21D22" w:rsidRPr="00B97F5C" w:rsidRDefault="00B97F5C" w:rsidP="00F21D22">
            <w:pPr>
              <w:jc w:val="right"/>
              <w:rPr>
                <w:b/>
              </w:rPr>
            </w:pPr>
            <w:r>
              <w:rPr>
                <w:b/>
              </w:rPr>
              <w:t>2,7</w:t>
            </w:r>
            <w:r w:rsidR="00B60750">
              <w:rPr>
                <w:b/>
              </w:rPr>
              <w:t>94</w:t>
            </w:r>
          </w:p>
        </w:tc>
        <w:tc>
          <w:tcPr>
            <w:tcW w:w="692" w:type="pct"/>
            <w:tcBorders>
              <w:top w:val="single" w:sz="4" w:space="0" w:color="auto"/>
              <w:bottom w:val="single" w:sz="12" w:space="0" w:color="auto"/>
            </w:tcBorders>
            <w:vAlign w:val="bottom"/>
          </w:tcPr>
          <w:p w14:paraId="61B898E8" w14:textId="77777777" w:rsidR="00F21D22" w:rsidRPr="00C25A5B" w:rsidRDefault="00F21D22" w:rsidP="00F21D22">
            <w:pPr>
              <w:jc w:val="right"/>
            </w:pPr>
            <w:r>
              <w:t>692</w:t>
            </w:r>
          </w:p>
        </w:tc>
      </w:tr>
      <w:tr w:rsidR="00F21D22" w:rsidRPr="00A43266" w14:paraId="00A851FE" w14:textId="77777777" w:rsidTr="001657B4">
        <w:tc>
          <w:tcPr>
            <w:tcW w:w="2884" w:type="pct"/>
            <w:tcBorders>
              <w:top w:val="single" w:sz="12" w:space="0" w:color="auto"/>
              <w:bottom w:val="single" w:sz="4" w:space="0" w:color="auto"/>
            </w:tcBorders>
          </w:tcPr>
          <w:p w14:paraId="7BD2FD10" w14:textId="77777777" w:rsidR="00F21D22" w:rsidRPr="00A43266" w:rsidRDefault="00F21D22" w:rsidP="00F21D22">
            <w:r w:rsidRPr="00A43266">
              <w:t>Net assets</w:t>
            </w:r>
          </w:p>
        </w:tc>
        <w:tc>
          <w:tcPr>
            <w:tcW w:w="186" w:type="pct"/>
            <w:tcBorders>
              <w:top w:val="single" w:sz="12" w:space="0" w:color="auto"/>
              <w:bottom w:val="single" w:sz="4" w:space="0" w:color="auto"/>
            </w:tcBorders>
          </w:tcPr>
          <w:p w14:paraId="68433EFB" w14:textId="77777777" w:rsidR="00F21D22" w:rsidRPr="00A43266" w:rsidRDefault="00F21D22" w:rsidP="00F21D22"/>
        </w:tc>
        <w:tc>
          <w:tcPr>
            <w:tcW w:w="572" w:type="pct"/>
            <w:tcBorders>
              <w:top w:val="single" w:sz="12" w:space="0" w:color="auto"/>
              <w:bottom w:val="single" w:sz="4" w:space="0" w:color="auto"/>
            </w:tcBorders>
            <w:vAlign w:val="bottom"/>
          </w:tcPr>
          <w:p w14:paraId="76D410CD" w14:textId="77777777" w:rsidR="00F21D22" w:rsidRPr="00A43266" w:rsidRDefault="00F21D22" w:rsidP="00F21D22">
            <w:pPr>
              <w:jc w:val="right"/>
            </w:pPr>
          </w:p>
        </w:tc>
        <w:tc>
          <w:tcPr>
            <w:tcW w:w="665" w:type="pct"/>
            <w:tcBorders>
              <w:top w:val="single" w:sz="12" w:space="0" w:color="auto"/>
              <w:bottom w:val="single" w:sz="4" w:space="0" w:color="auto"/>
            </w:tcBorders>
          </w:tcPr>
          <w:p w14:paraId="40957EB6" w14:textId="77777777" w:rsidR="00F21D22" w:rsidRPr="00B97F5C" w:rsidRDefault="00B97F5C">
            <w:pPr>
              <w:jc w:val="right"/>
              <w:rPr>
                <w:b/>
              </w:rPr>
            </w:pPr>
            <w:r>
              <w:rPr>
                <w:b/>
              </w:rPr>
              <w:t>9</w:t>
            </w:r>
            <w:r w:rsidR="00F21D22" w:rsidRPr="00B97F5C">
              <w:rPr>
                <w:b/>
              </w:rPr>
              <w:t>,</w:t>
            </w:r>
            <w:r w:rsidR="00903914">
              <w:rPr>
                <w:b/>
              </w:rPr>
              <w:t>450</w:t>
            </w:r>
          </w:p>
        </w:tc>
        <w:tc>
          <w:tcPr>
            <w:tcW w:w="692" w:type="pct"/>
            <w:tcBorders>
              <w:top w:val="single" w:sz="12" w:space="0" w:color="auto"/>
              <w:bottom w:val="single" w:sz="4" w:space="0" w:color="auto"/>
            </w:tcBorders>
            <w:vAlign w:val="bottom"/>
          </w:tcPr>
          <w:p w14:paraId="422AD7DF" w14:textId="77777777" w:rsidR="00F21D22" w:rsidRPr="00C25A5B" w:rsidRDefault="00F21D22" w:rsidP="00F21D22">
            <w:pPr>
              <w:jc w:val="right"/>
            </w:pPr>
            <w:r>
              <w:t>8</w:t>
            </w:r>
            <w:r w:rsidRPr="00C25A5B">
              <w:t>,</w:t>
            </w:r>
            <w:r>
              <w:t>268</w:t>
            </w:r>
          </w:p>
        </w:tc>
      </w:tr>
      <w:tr w:rsidR="00F21D22" w:rsidRPr="00A43266" w14:paraId="15049723" w14:textId="77777777" w:rsidTr="001657B4">
        <w:tc>
          <w:tcPr>
            <w:tcW w:w="2884" w:type="pct"/>
            <w:tcBorders>
              <w:top w:val="single" w:sz="4" w:space="0" w:color="auto"/>
              <w:bottom w:val="nil"/>
            </w:tcBorders>
          </w:tcPr>
          <w:p w14:paraId="545E37CB" w14:textId="77777777" w:rsidR="00F21D22" w:rsidRPr="00A43266" w:rsidRDefault="00F21D22" w:rsidP="00F21D22">
            <w:r>
              <w:t>Equity</w:t>
            </w:r>
          </w:p>
        </w:tc>
        <w:tc>
          <w:tcPr>
            <w:tcW w:w="186" w:type="pct"/>
            <w:tcBorders>
              <w:top w:val="single" w:sz="4" w:space="0" w:color="auto"/>
              <w:bottom w:val="nil"/>
            </w:tcBorders>
          </w:tcPr>
          <w:p w14:paraId="3D8F3B44" w14:textId="77777777" w:rsidR="00F21D22" w:rsidRPr="00A43266" w:rsidRDefault="00F21D22" w:rsidP="00F21D22"/>
        </w:tc>
        <w:tc>
          <w:tcPr>
            <w:tcW w:w="572" w:type="pct"/>
            <w:tcBorders>
              <w:top w:val="single" w:sz="4" w:space="0" w:color="auto"/>
              <w:bottom w:val="nil"/>
            </w:tcBorders>
            <w:vAlign w:val="bottom"/>
          </w:tcPr>
          <w:p w14:paraId="3AE180D0" w14:textId="77777777" w:rsidR="00F21D22" w:rsidRPr="00A43266" w:rsidRDefault="00F21D22" w:rsidP="00F21D22">
            <w:pPr>
              <w:jc w:val="right"/>
            </w:pPr>
          </w:p>
        </w:tc>
        <w:tc>
          <w:tcPr>
            <w:tcW w:w="665" w:type="pct"/>
            <w:tcBorders>
              <w:top w:val="single" w:sz="4" w:space="0" w:color="auto"/>
              <w:bottom w:val="nil"/>
            </w:tcBorders>
          </w:tcPr>
          <w:p w14:paraId="78176E9F" w14:textId="77777777" w:rsidR="00F21D22" w:rsidRPr="006F27D7" w:rsidRDefault="00F21D22" w:rsidP="00F21D22">
            <w:pPr>
              <w:jc w:val="right"/>
              <w:rPr>
                <w:b/>
              </w:rPr>
            </w:pPr>
          </w:p>
        </w:tc>
        <w:tc>
          <w:tcPr>
            <w:tcW w:w="692" w:type="pct"/>
            <w:tcBorders>
              <w:top w:val="single" w:sz="4" w:space="0" w:color="auto"/>
              <w:bottom w:val="nil"/>
            </w:tcBorders>
            <w:vAlign w:val="bottom"/>
          </w:tcPr>
          <w:p w14:paraId="35FBB968" w14:textId="77777777" w:rsidR="00F21D22" w:rsidRPr="00C25A5B" w:rsidRDefault="00F21D22" w:rsidP="00F21D22">
            <w:pPr>
              <w:jc w:val="right"/>
            </w:pPr>
          </w:p>
        </w:tc>
      </w:tr>
      <w:tr w:rsidR="00F21D22" w:rsidRPr="00A43266" w14:paraId="3258802D" w14:textId="77777777" w:rsidTr="001657B4">
        <w:tc>
          <w:tcPr>
            <w:tcW w:w="2884" w:type="pct"/>
            <w:tcBorders>
              <w:top w:val="nil"/>
              <w:bottom w:val="nil"/>
            </w:tcBorders>
          </w:tcPr>
          <w:p w14:paraId="6C26D0B6" w14:textId="77777777" w:rsidR="00F21D22" w:rsidRPr="00A43266" w:rsidRDefault="00F21D22" w:rsidP="00F21D22">
            <w:r>
              <w:t>Capital and reserves attributable to equity holders of SyQic plc</w:t>
            </w:r>
          </w:p>
        </w:tc>
        <w:tc>
          <w:tcPr>
            <w:tcW w:w="186" w:type="pct"/>
            <w:tcBorders>
              <w:top w:val="nil"/>
              <w:bottom w:val="nil"/>
            </w:tcBorders>
          </w:tcPr>
          <w:p w14:paraId="2821BC65" w14:textId="77777777" w:rsidR="00F21D22" w:rsidRPr="00A43266" w:rsidRDefault="00F21D22" w:rsidP="00F21D22"/>
        </w:tc>
        <w:tc>
          <w:tcPr>
            <w:tcW w:w="572" w:type="pct"/>
            <w:tcBorders>
              <w:top w:val="nil"/>
              <w:bottom w:val="nil"/>
            </w:tcBorders>
            <w:vAlign w:val="bottom"/>
          </w:tcPr>
          <w:p w14:paraId="31454649" w14:textId="77777777" w:rsidR="00F21D22" w:rsidRPr="00A43266" w:rsidRDefault="00F21D22" w:rsidP="00F21D22">
            <w:pPr>
              <w:jc w:val="right"/>
            </w:pPr>
          </w:p>
        </w:tc>
        <w:tc>
          <w:tcPr>
            <w:tcW w:w="665" w:type="pct"/>
            <w:tcBorders>
              <w:top w:val="nil"/>
              <w:bottom w:val="nil"/>
            </w:tcBorders>
          </w:tcPr>
          <w:p w14:paraId="49A61EF5" w14:textId="77777777" w:rsidR="00F21D22" w:rsidRPr="006F27D7" w:rsidRDefault="00F21D22" w:rsidP="00F21D22">
            <w:pPr>
              <w:jc w:val="right"/>
              <w:rPr>
                <w:b/>
              </w:rPr>
            </w:pPr>
          </w:p>
        </w:tc>
        <w:tc>
          <w:tcPr>
            <w:tcW w:w="692" w:type="pct"/>
            <w:tcBorders>
              <w:top w:val="nil"/>
              <w:bottom w:val="nil"/>
            </w:tcBorders>
            <w:vAlign w:val="bottom"/>
          </w:tcPr>
          <w:p w14:paraId="04FE7EF0" w14:textId="77777777" w:rsidR="00F21D22" w:rsidRPr="00C25A5B" w:rsidRDefault="00F21D22" w:rsidP="00F21D22">
            <w:pPr>
              <w:jc w:val="right"/>
            </w:pPr>
          </w:p>
        </w:tc>
      </w:tr>
      <w:tr w:rsidR="00F21D22" w:rsidRPr="00A43266" w14:paraId="781988D1" w14:textId="77777777" w:rsidTr="004F717D">
        <w:tc>
          <w:tcPr>
            <w:tcW w:w="2884" w:type="pct"/>
            <w:tcBorders>
              <w:top w:val="nil"/>
              <w:bottom w:val="nil"/>
            </w:tcBorders>
          </w:tcPr>
          <w:p w14:paraId="083A00AA" w14:textId="77777777" w:rsidR="00F21D22" w:rsidRPr="00A43266" w:rsidRDefault="00F21D22" w:rsidP="00F21D22">
            <w:r>
              <w:t>Stated capital account</w:t>
            </w:r>
          </w:p>
        </w:tc>
        <w:tc>
          <w:tcPr>
            <w:tcW w:w="186" w:type="pct"/>
            <w:tcBorders>
              <w:top w:val="nil"/>
              <w:bottom w:val="nil"/>
            </w:tcBorders>
          </w:tcPr>
          <w:p w14:paraId="343823B8" w14:textId="77777777" w:rsidR="00F21D22" w:rsidRPr="00A43266" w:rsidRDefault="00F21D22" w:rsidP="00F21D22"/>
        </w:tc>
        <w:tc>
          <w:tcPr>
            <w:tcW w:w="572" w:type="pct"/>
            <w:tcBorders>
              <w:top w:val="nil"/>
              <w:bottom w:val="nil"/>
            </w:tcBorders>
            <w:vAlign w:val="bottom"/>
          </w:tcPr>
          <w:p w14:paraId="68BF18E4" w14:textId="77777777" w:rsidR="00F21D22" w:rsidRPr="00A43266" w:rsidRDefault="00F21D22" w:rsidP="00F21D22">
            <w:pPr>
              <w:jc w:val="right"/>
            </w:pPr>
            <w:r>
              <w:t>14</w:t>
            </w:r>
          </w:p>
        </w:tc>
        <w:tc>
          <w:tcPr>
            <w:tcW w:w="665" w:type="pct"/>
            <w:tcBorders>
              <w:top w:val="nil"/>
              <w:bottom w:val="nil"/>
            </w:tcBorders>
          </w:tcPr>
          <w:p w14:paraId="062AD4DF" w14:textId="77777777" w:rsidR="00F21D22" w:rsidRPr="006F27D7" w:rsidRDefault="00F21D22" w:rsidP="00F21D22">
            <w:pPr>
              <w:jc w:val="right"/>
              <w:rPr>
                <w:b/>
              </w:rPr>
            </w:pPr>
            <w:r>
              <w:rPr>
                <w:b/>
              </w:rPr>
              <w:t>15,859</w:t>
            </w:r>
          </w:p>
        </w:tc>
        <w:tc>
          <w:tcPr>
            <w:tcW w:w="692" w:type="pct"/>
            <w:tcBorders>
              <w:top w:val="nil"/>
              <w:bottom w:val="nil"/>
            </w:tcBorders>
          </w:tcPr>
          <w:p w14:paraId="34353406" w14:textId="77777777" w:rsidR="00F21D22" w:rsidRPr="00F21D22" w:rsidRDefault="00F21D22" w:rsidP="00F21D22">
            <w:pPr>
              <w:jc w:val="right"/>
            </w:pPr>
            <w:r w:rsidRPr="004F717D">
              <w:t>15,859</w:t>
            </w:r>
          </w:p>
        </w:tc>
      </w:tr>
      <w:tr w:rsidR="00F21D22" w:rsidRPr="00A43266" w14:paraId="6E685BE7" w14:textId="77777777" w:rsidTr="004F717D">
        <w:tc>
          <w:tcPr>
            <w:tcW w:w="2884" w:type="pct"/>
            <w:tcBorders>
              <w:top w:val="nil"/>
              <w:bottom w:val="nil"/>
            </w:tcBorders>
          </w:tcPr>
          <w:p w14:paraId="06A2B470" w14:textId="77777777" w:rsidR="00F21D22" w:rsidRPr="00A43266" w:rsidRDefault="00F21D22" w:rsidP="00F21D22">
            <w:r>
              <w:t>Merger Reserve</w:t>
            </w:r>
          </w:p>
        </w:tc>
        <w:tc>
          <w:tcPr>
            <w:tcW w:w="186" w:type="pct"/>
            <w:tcBorders>
              <w:top w:val="nil"/>
              <w:bottom w:val="nil"/>
            </w:tcBorders>
          </w:tcPr>
          <w:p w14:paraId="2AF0DF91" w14:textId="77777777" w:rsidR="00F21D22" w:rsidRPr="00A43266" w:rsidRDefault="00F21D22" w:rsidP="00F21D22"/>
        </w:tc>
        <w:tc>
          <w:tcPr>
            <w:tcW w:w="572" w:type="pct"/>
            <w:tcBorders>
              <w:top w:val="nil"/>
              <w:bottom w:val="nil"/>
            </w:tcBorders>
            <w:vAlign w:val="bottom"/>
          </w:tcPr>
          <w:p w14:paraId="75BD7DF6" w14:textId="77777777" w:rsidR="00F21D22" w:rsidRPr="00A43266" w:rsidRDefault="00F21D22" w:rsidP="00F21D22">
            <w:pPr>
              <w:jc w:val="right"/>
            </w:pPr>
            <w:r>
              <w:t>15</w:t>
            </w:r>
          </w:p>
        </w:tc>
        <w:tc>
          <w:tcPr>
            <w:tcW w:w="665" w:type="pct"/>
            <w:tcBorders>
              <w:top w:val="nil"/>
              <w:bottom w:val="nil"/>
            </w:tcBorders>
          </w:tcPr>
          <w:p w14:paraId="019640BB" w14:textId="77777777" w:rsidR="00F21D22" w:rsidRPr="006F27D7" w:rsidRDefault="00F21D22" w:rsidP="00F21D22">
            <w:pPr>
              <w:jc w:val="right"/>
              <w:rPr>
                <w:b/>
              </w:rPr>
            </w:pPr>
            <w:r>
              <w:rPr>
                <w:b/>
              </w:rPr>
              <w:t>(8,654)</w:t>
            </w:r>
          </w:p>
        </w:tc>
        <w:tc>
          <w:tcPr>
            <w:tcW w:w="692" w:type="pct"/>
            <w:tcBorders>
              <w:top w:val="nil"/>
              <w:bottom w:val="nil"/>
            </w:tcBorders>
          </w:tcPr>
          <w:p w14:paraId="7C3DEADF" w14:textId="77777777" w:rsidR="00F21D22" w:rsidRPr="00F21D22" w:rsidRDefault="00F21D22" w:rsidP="00F21D22">
            <w:pPr>
              <w:jc w:val="right"/>
            </w:pPr>
            <w:r w:rsidRPr="004F717D">
              <w:t>(8,654)</w:t>
            </w:r>
          </w:p>
        </w:tc>
      </w:tr>
      <w:tr w:rsidR="00F21D22" w:rsidRPr="00A43266" w14:paraId="62C115E5" w14:textId="77777777" w:rsidTr="004F717D">
        <w:tc>
          <w:tcPr>
            <w:tcW w:w="2884" w:type="pct"/>
            <w:tcBorders>
              <w:top w:val="nil"/>
              <w:bottom w:val="nil"/>
            </w:tcBorders>
          </w:tcPr>
          <w:p w14:paraId="349AB211" w14:textId="77777777" w:rsidR="00F21D22" w:rsidRPr="00A43266" w:rsidRDefault="00F21D22" w:rsidP="00F21D22">
            <w:r>
              <w:t>Share option reserve</w:t>
            </w:r>
          </w:p>
        </w:tc>
        <w:tc>
          <w:tcPr>
            <w:tcW w:w="186" w:type="pct"/>
            <w:tcBorders>
              <w:top w:val="nil"/>
              <w:bottom w:val="nil"/>
            </w:tcBorders>
          </w:tcPr>
          <w:p w14:paraId="2DAE0779" w14:textId="77777777" w:rsidR="00F21D22" w:rsidRPr="00A43266" w:rsidRDefault="00F21D22" w:rsidP="00F21D22"/>
        </w:tc>
        <w:tc>
          <w:tcPr>
            <w:tcW w:w="572" w:type="pct"/>
            <w:tcBorders>
              <w:top w:val="nil"/>
              <w:bottom w:val="nil"/>
            </w:tcBorders>
            <w:vAlign w:val="bottom"/>
          </w:tcPr>
          <w:p w14:paraId="086189DF" w14:textId="77777777" w:rsidR="00F21D22" w:rsidRPr="00A43266" w:rsidRDefault="00261E57" w:rsidP="00F21D22">
            <w:pPr>
              <w:jc w:val="right"/>
            </w:pPr>
            <w:r>
              <w:t>15</w:t>
            </w:r>
          </w:p>
        </w:tc>
        <w:tc>
          <w:tcPr>
            <w:tcW w:w="665" w:type="pct"/>
            <w:tcBorders>
              <w:top w:val="nil"/>
              <w:bottom w:val="nil"/>
            </w:tcBorders>
          </w:tcPr>
          <w:p w14:paraId="20F2EC7B" w14:textId="77777777" w:rsidR="00F21D22" w:rsidRPr="006F27D7" w:rsidRDefault="00F21D22" w:rsidP="00F21D22">
            <w:pPr>
              <w:jc w:val="right"/>
              <w:rPr>
                <w:b/>
              </w:rPr>
            </w:pPr>
            <w:r>
              <w:rPr>
                <w:b/>
              </w:rPr>
              <w:t>1</w:t>
            </w:r>
            <w:r w:rsidR="00B97F5C">
              <w:rPr>
                <w:b/>
              </w:rPr>
              <w:t>1</w:t>
            </w:r>
            <w:r>
              <w:rPr>
                <w:b/>
              </w:rPr>
              <w:t>5</w:t>
            </w:r>
          </w:p>
        </w:tc>
        <w:tc>
          <w:tcPr>
            <w:tcW w:w="692" w:type="pct"/>
            <w:tcBorders>
              <w:top w:val="nil"/>
              <w:bottom w:val="nil"/>
            </w:tcBorders>
          </w:tcPr>
          <w:p w14:paraId="2266F491" w14:textId="77777777" w:rsidR="00F21D22" w:rsidRPr="00F21D22" w:rsidRDefault="00F21D22" w:rsidP="00F21D22">
            <w:pPr>
              <w:jc w:val="right"/>
            </w:pPr>
            <w:r w:rsidRPr="004F717D">
              <w:t>105</w:t>
            </w:r>
          </w:p>
        </w:tc>
      </w:tr>
      <w:tr w:rsidR="00F21D22" w:rsidRPr="00A43266" w14:paraId="3BBE05C7" w14:textId="77777777" w:rsidTr="004F717D">
        <w:tc>
          <w:tcPr>
            <w:tcW w:w="2884" w:type="pct"/>
            <w:tcBorders>
              <w:top w:val="nil"/>
              <w:bottom w:val="nil"/>
            </w:tcBorders>
          </w:tcPr>
          <w:p w14:paraId="2471ED60" w14:textId="77777777" w:rsidR="00F21D22" w:rsidRPr="00A43266" w:rsidRDefault="00F21D22" w:rsidP="00F21D22">
            <w:r>
              <w:t>Translation reserve</w:t>
            </w:r>
          </w:p>
        </w:tc>
        <w:tc>
          <w:tcPr>
            <w:tcW w:w="186" w:type="pct"/>
            <w:tcBorders>
              <w:top w:val="nil"/>
              <w:bottom w:val="nil"/>
            </w:tcBorders>
          </w:tcPr>
          <w:p w14:paraId="41AC4707" w14:textId="77777777" w:rsidR="00F21D22" w:rsidRPr="00A43266" w:rsidRDefault="00F21D22" w:rsidP="00F21D22"/>
        </w:tc>
        <w:tc>
          <w:tcPr>
            <w:tcW w:w="572" w:type="pct"/>
            <w:tcBorders>
              <w:top w:val="nil"/>
              <w:bottom w:val="nil"/>
            </w:tcBorders>
            <w:vAlign w:val="bottom"/>
          </w:tcPr>
          <w:p w14:paraId="092DB881" w14:textId="77777777" w:rsidR="00F21D22" w:rsidRPr="00A43266" w:rsidRDefault="00F21D22" w:rsidP="00F21D22">
            <w:pPr>
              <w:jc w:val="right"/>
            </w:pPr>
            <w:r>
              <w:t>15</w:t>
            </w:r>
          </w:p>
        </w:tc>
        <w:tc>
          <w:tcPr>
            <w:tcW w:w="665" w:type="pct"/>
            <w:tcBorders>
              <w:top w:val="nil"/>
              <w:bottom w:val="nil"/>
            </w:tcBorders>
          </w:tcPr>
          <w:p w14:paraId="3A0BE1FD" w14:textId="77777777" w:rsidR="00F21D22" w:rsidRPr="006F27D7" w:rsidRDefault="00F21D22" w:rsidP="007742E3">
            <w:pPr>
              <w:jc w:val="right"/>
              <w:rPr>
                <w:b/>
              </w:rPr>
            </w:pPr>
            <w:r>
              <w:rPr>
                <w:b/>
              </w:rPr>
              <w:t>(</w:t>
            </w:r>
            <w:r w:rsidR="00B97F5C">
              <w:rPr>
                <w:b/>
              </w:rPr>
              <w:t>1,6</w:t>
            </w:r>
            <w:r w:rsidR="00232056">
              <w:rPr>
                <w:b/>
              </w:rPr>
              <w:t>7</w:t>
            </w:r>
            <w:r w:rsidR="00B60750">
              <w:rPr>
                <w:b/>
              </w:rPr>
              <w:t>6</w:t>
            </w:r>
            <w:r>
              <w:rPr>
                <w:b/>
              </w:rPr>
              <w:t>)</w:t>
            </w:r>
          </w:p>
        </w:tc>
        <w:tc>
          <w:tcPr>
            <w:tcW w:w="692" w:type="pct"/>
            <w:tcBorders>
              <w:top w:val="nil"/>
              <w:bottom w:val="nil"/>
            </w:tcBorders>
          </w:tcPr>
          <w:p w14:paraId="74E9786E" w14:textId="77777777" w:rsidR="00F21D22" w:rsidRPr="00F21D22" w:rsidRDefault="00F21D22" w:rsidP="00F21D22">
            <w:pPr>
              <w:jc w:val="right"/>
            </w:pPr>
            <w:r w:rsidRPr="004F717D">
              <w:t>(343)</w:t>
            </w:r>
          </w:p>
        </w:tc>
      </w:tr>
      <w:tr w:rsidR="00F21D22" w:rsidRPr="00A43266" w14:paraId="5C6D45AC" w14:textId="77777777" w:rsidTr="004F717D">
        <w:tc>
          <w:tcPr>
            <w:tcW w:w="2884" w:type="pct"/>
            <w:tcBorders>
              <w:top w:val="nil"/>
              <w:bottom w:val="single" w:sz="4" w:space="0" w:color="auto"/>
            </w:tcBorders>
          </w:tcPr>
          <w:p w14:paraId="03F079D7" w14:textId="77777777" w:rsidR="00F21D22" w:rsidRPr="00A43266" w:rsidRDefault="00F21D22" w:rsidP="00F21D22">
            <w:r>
              <w:t>Retained profits</w:t>
            </w:r>
          </w:p>
        </w:tc>
        <w:tc>
          <w:tcPr>
            <w:tcW w:w="186" w:type="pct"/>
            <w:tcBorders>
              <w:top w:val="nil"/>
              <w:bottom w:val="single" w:sz="4" w:space="0" w:color="auto"/>
            </w:tcBorders>
          </w:tcPr>
          <w:p w14:paraId="3B7ED8B7" w14:textId="77777777" w:rsidR="00F21D22" w:rsidRPr="00A43266" w:rsidRDefault="00F21D22" w:rsidP="00F21D22"/>
        </w:tc>
        <w:tc>
          <w:tcPr>
            <w:tcW w:w="572" w:type="pct"/>
            <w:tcBorders>
              <w:top w:val="nil"/>
              <w:bottom w:val="single" w:sz="4" w:space="0" w:color="auto"/>
            </w:tcBorders>
            <w:vAlign w:val="bottom"/>
          </w:tcPr>
          <w:p w14:paraId="0C4CB362" w14:textId="77777777" w:rsidR="00F21D22" w:rsidRPr="00A43266" w:rsidRDefault="00F21D22" w:rsidP="00F21D22">
            <w:pPr>
              <w:jc w:val="right"/>
            </w:pPr>
          </w:p>
        </w:tc>
        <w:tc>
          <w:tcPr>
            <w:tcW w:w="665" w:type="pct"/>
            <w:tcBorders>
              <w:top w:val="nil"/>
              <w:bottom w:val="single" w:sz="4" w:space="0" w:color="auto"/>
            </w:tcBorders>
          </w:tcPr>
          <w:p w14:paraId="758A7457" w14:textId="77777777" w:rsidR="00F21D22" w:rsidRDefault="00903914">
            <w:pPr>
              <w:jc w:val="right"/>
              <w:rPr>
                <w:b/>
              </w:rPr>
            </w:pPr>
            <w:r>
              <w:rPr>
                <w:b/>
              </w:rPr>
              <w:t>3</w:t>
            </w:r>
            <w:r w:rsidR="00F21D22">
              <w:rPr>
                <w:b/>
              </w:rPr>
              <w:t>,</w:t>
            </w:r>
            <w:r w:rsidR="00232056">
              <w:rPr>
                <w:b/>
              </w:rPr>
              <w:t>80</w:t>
            </w:r>
            <w:r>
              <w:rPr>
                <w:b/>
              </w:rPr>
              <w:t>6</w:t>
            </w:r>
          </w:p>
        </w:tc>
        <w:tc>
          <w:tcPr>
            <w:tcW w:w="692" w:type="pct"/>
            <w:tcBorders>
              <w:top w:val="nil"/>
              <w:bottom w:val="single" w:sz="4" w:space="0" w:color="auto"/>
            </w:tcBorders>
          </w:tcPr>
          <w:p w14:paraId="5B9E2138" w14:textId="77777777" w:rsidR="00F21D22" w:rsidRPr="00F21D22" w:rsidRDefault="00F21D22" w:rsidP="00F21D22">
            <w:pPr>
              <w:jc w:val="right"/>
            </w:pPr>
            <w:r w:rsidRPr="004F717D">
              <w:t>1,301</w:t>
            </w:r>
          </w:p>
        </w:tc>
      </w:tr>
      <w:tr w:rsidR="00F21D22" w:rsidRPr="00A43266" w14:paraId="75581575" w14:textId="77777777" w:rsidTr="004F717D">
        <w:tc>
          <w:tcPr>
            <w:tcW w:w="2884" w:type="pct"/>
            <w:tcBorders>
              <w:top w:val="single" w:sz="4" w:space="0" w:color="auto"/>
              <w:bottom w:val="single" w:sz="12" w:space="0" w:color="auto"/>
            </w:tcBorders>
          </w:tcPr>
          <w:p w14:paraId="6716B9A3" w14:textId="77777777" w:rsidR="00F21D22" w:rsidRPr="00A43266" w:rsidRDefault="00F21D22" w:rsidP="00F21D22">
            <w:r>
              <w:t>Total equity</w:t>
            </w:r>
          </w:p>
        </w:tc>
        <w:tc>
          <w:tcPr>
            <w:tcW w:w="186" w:type="pct"/>
            <w:tcBorders>
              <w:top w:val="single" w:sz="4" w:space="0" w:color="auto"/>
              <w:bottom w:val="single" w:sz="12" w:space="0" w:color="auto"/>
            </w:tcBorders>
          </w:tcPr>
          <w:p w14:paraId="6DDCA077" w14:textId="77777777" w:rsidR="00F21D22" w:rsidRPr="00A43266" w:rsidRDefault="00F21D22" w:rsidP="00F21D22"/>
        </w:tc>
        <w:tc>
          <w:tcPr>
            <w:tcW w:w="572" w:type="pct"/>
            <w:tcBorders>
              <w:top w:val="single" w:sz="4" w:space="0" w:color="auto"/>
              <w:bottom w:val="single" w:sz="12" w:space="0" w:color="auto"/>
            </w:tcBorders>
            <w:vAlign w:val="bottom"/>
          </w:tcPr>
          <w:p w14:paraId="4404F7E8" w14:textId="77777777" w:rsidR="00F21D22" w:rsidRPr="00A43266" w:rsidRDefault="00F21D22" w:rsidP="00F21D22">
            <w:pPr>
              <w:jc w:val="right"/>
            </w:pPr>
          </w:p>
        </w:tc>
        <w:tc>
          <w:tcPr>
            <w:tcW w:w="665" w:type="pct"/>
            <w:tcBorders>
              <w:top w:val="single" w:sz="4" w:space="0" w:color="auto"/>
              <w:bottom w:val="single" w:sz="12" w:space="0" w:color="auto"/>
            </w:tcBorders>
          </w:tcPr>
          <w:p w14:paraId="0DA750BB" w14:textId="77777777" w:rsidR="00F21D22" w:rsidRDefault="00B97F5C" w:rsidP="007742E3">
            <w:pPr>
              <w:jc w:val="right"/>
              <w:rPr>
                <w:b/>
              </w:rPr>
            </w:pPr>
            <w:r>
              <w:rPr>
                <w:b/>
              </w:rPr>
              <w:t>9</w:t>
            </w:r>
            <w:r w:rsidR="00F21D22">
              <w:rPr>
                <w:b/>
              </w:rPr>
              <w:t>,</w:t>
            </w:r>
            <w:r w:rsidR="00903914">
              <w:rPr>
                <w:b/>
              </w:rPr>
              <w:t>450</w:t>
            </w:r>
          </w:p>
        </w:tc>
        <w:tc>
          <w:tcPr>
            <w:tcW w:w="692" w:type="pct"/>
            <w:tcBorders>
              <w:top w:val="single" w:sz="4" w:space="0" w:color="auto"/>
              <w:bottom w:val="single" w:sz="12" w:space="0" w:color="auto"/>
            </w:tcBorders>
          </w:tcPr>
          <w:p w14:paraId="66D0DA6A" w14:textId="77777777" w:rsidR="00F21D22" w:rsidRPr="00F21D22" w:rsidRDefault="00F21D22" w:rsidP="00F21D22">
            <w:pPr>
              <w:jc w:val="right"/>
            </w:pPr>
            <w:r w:rsidRPr="004F717D">
              <w:t>8,268</w:t>
            </w:r>
          </w:p>
        </w:tc>
      </w:tr>
    </w:tbl>
    <w:p w14:paraId="4F3C1A7F" w14:textId="77777777" w:rsidR="00AC69C5" w:rsidRDefault="00AC69C5" w:rsidP="009F35A4"/>
    <w:p w14:paraId="4FD150AE" w14:textId="77777777" w:rsidR="00E651F5" w:rsidRDefault="00E651F5" w:rsidP="009F35A4">
      <w:pPr>
        <w:rPr>
          <w:highlight w:val="green"/>
        </w:rPr>
      </w:pPr>
    </w:p>
    <w:p w14:paraId="2C10F52F" w14:textId="77777777" w:rsidR="009F35A4" w:rsidRDefault="009F35A4" w:rsidP="009F35A4"/>
    <w:p w14:paraId="219ADAFA" w14:textId="77777777" w:rsidR="009F35A4" w:rsidRDefault="009F35A4" w:rsidP="009F35A4"/>
    <w:p w14:paraId="4CCF6690" w14:textId="77777777" w:rsidR="009F35A4" w:rsidRPr="009F35A4" w:rsidRDefault="009F35A4" w:rsidP="009F35A4"/>
    <w:p w14:paraId="4B9E6F90" w14:textId="77777777" w:rsidR="00AC69C5" w:rsidRDefault="00AC69C5" w:rsidP="000279D0">
      <w:pPr>
        <w:rPr>
          <w:b/>
          <w:bCs/>
          <w:sz w:val="20"/>
          <w:szCs w:val="20"/>
        </w:rPr>
      </w:pPr>
      <w:r>
        <w:rPr>
          <w:b/>
          <w:bCs/>
          <w:sz w:val="20"/>
          <w:szCs w:val="20"/>
        </w:rPr>
        <w:br w:type="page"/>
      </w:r>
    </w:p>
    <w:p w14:paraId="182ACB92" w14:textId="77777777" w:rsidR="000279D0" w:rsidRPr="000279D0" w:rsidRDefault="000279D0" w:rsidP="000279D0">
      <w:pPr>
        <w:rPr>
          <w:b/>
          <w:bCs/>
          <w:sz w:val="20"/>
          <w:szCs w:val="20"/>
        </w:rPr>
      </w:pPr>
      <w:r w:rsidRPr="000279D0">
        <w:rPr>
          <w:b/>
          <w:bCs/>
          <w:sz w:val="20"/>
          <w:szCs w:val="20"/>
        </w:rPr>
        <w:lastRenderedPageBreak/>
        <w:t>Consolidated Statement of Changes in Equity</w:t>
      </w:r>
      <w:r w:rsidR="002825B3">
        <w:rPr>
          <w:b/>
          <w:bCs/>
          <w:sz w:val="20"/>
          <w:szCs w:val="20"/>
        </w:rPr>
        <w:t xml:space="preserve"> </w:t>
      </w:r>
    </w:p>
    <w:p w14:paraId="3CD054DD" w14:textId="77777777" w:rsidR="009F35A4" w:rsidRPr="007742E3" w:rsidRDefault="000279D0" w:rsidP="009F35A4">
      <w:pPr>
        <w:rPr>
          <w:bCs/>
        </w:rPr>
      </w:pPr>
      <w:r w:rsidRPr="007742E3">
        <w:rPr>
          <w:bCs/>
        </w:rPr>
        <w:t>For the year ended 31 December 201</w:t>
      </w:r>
      <w:r w:rsidR="00DF3090" w:rsidRPr="007742E3">
        <w:rPr>
          <w:bCs/>
        </w:rPr>
        <w:t>5</w:t>
      </w:r>
    </w:p>
    <w:p w14:paraId="1F547E4D" w14:textId="77777777" w:rsidR="007843EF" w:rsidRPr="007843EF" w:rsidRDefault="007843EF" w:rsidP="009F35A4">
      <w:pPr>
        <w:rPr>
          <w:b/>
          <w:bCs/>
        </w:rPr>
      </w:pPr>
    </w:p>
    <w:tbl>
      <w:tblPr>
        <w:tblStyle w:val="TableGrid"/>
        <w:tblW w:w="54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901"/>
        <w:gridCol w:w="989"/>
        <w:gridCol w:w="1081"/>
        <w:gridCol w:w="1079"/>
        <w:gridCol w:w="901"/>
        <w:gridCol w:w="908"/>
      </w:tblGrid>
      <w:tr w:rsidR="000279D0" w:rsidRPr="000279D0" w14:paraId="21D1BE1C" w14:textId="77777777" w:rsidTr="00F65E96">
        <w:tc>
          <w:tcPr>
            <w:tcW w:w="1748" w:type="pct"/>
          </w:tcPr>
          <w:p w14:paraId="077E058D" w14:textId="77777777" w:rsidR="000279D0" w:rsidRPr="000279D0" w:rsidRDefault="000279D0" w:rsidP="000279D0"/>
        </w:tc>
        <w:tc>
          <w:tcPr>
            <w:tcW w:w="3252" w:type="pct"/>
            <w:gridSpan w:val="6"/>
            <w:tcBorders>
              <w:bottom w:val="single" w:sz="4" w:space="0" w:color="auto"/>
            </w:tcBorders>
            <w:vAlign w:val="bottom"/>
          </w:tcPr>
          <w:p w14:paraId="08A7A0D5" w14:textId="77777777" w:rsidR="000279D0" w:rsidRPr="000279D0" w:rsidRDefault="000279D0" w:rsidP="000279D0">
            <w:pPr>
              <w:jc w:val="center"/>
            </w:pPr>
            <w:r w:rsidRPr="000279D0">
              <w:t>Attributable to equity holders of SyQic plc</w:t>
            </w:r>
          </w:p>
        </w:tc>
      </w:tr>
      <w:tr w:rsidR="00E44B1F" w:rsidRPr="000279D0" w14:paraId="177E9A2E" w14:textId="77777777" w:rsidTr="00F65E96">
        <w:tc>
          <w:tcPr>
            <w:tcW w:w="1748" w:type="pct"/>
          </w:tcPr>
          <w:p w14:paraId="0676EA87" w14:textId="77777777" w:rsidR="000279D0" w:rsidRPr="000279D0" w:rsidRDefault="000279D0" w:rsidP="000279D0"/>
        </w:tc>
        <w:tc>
          <w:tcPr>
            <w:tcW w:w="500" w:type="pct"/>
            <w:tcBorders>
              <w:top w:val="single" w:sz="4" w:space="0" w:color="auto"/>
            </w:tcBorders>
            <w:vAlign w:val="bottom"/>
          </w:tcPr>
          <w:p w14:paraId="1B0FF2EB" w14:textId="77777777" w:rsidR="000279D0" w:rsidRPr="000279D0" w:rsidRDefault="000279D0">
            <w:pPr>
              <w:jc w:val="right"/>
            </w:pPr>
          </w:p>
        </w:tc>
        <w:tc>
          <w:tcPr>
            <w:tcW w:w="549" w:type="pct"/>
            <w:tcBorders>
              <w:top w:val="single" w:sz="4" w:space="0" w:color="auto"/>
            </w:tcBorders>
            <w:vAlign w:val="bottom"/>
          </w:tcPr>
          <w:p w14:paraId="4DE6EBD9" w14:textId="77777777" w:rsidR="000279D0" w:rsidRPr="000279D0" w:rsidRDefault="000279D0" w:rsidP="000279D0">
            <w:pPr>
              <w:jc w:val="right"/>
            </w:pPr>
          </w:p>
        </w:tc>
        <w:tc>
          <w:tcPr>
            <w:tcW w:w="600" w:type="pct"/>
            <w:tcBorders>
              <w:top w:val="single" w:sz="4" w:space="0" w:color="auto"/>
            </w:tcBorders>
            <w:vAlign w:val="bottom"/>
          </w:tcPr>
          <w:p w14:paraId="2EF2D2CD" w14:textId="77777777" w:rsidR="000279D0" w:rsidRPr="000279D0" w:rsidRDefault="000279D0">
            <w:pPr>
              <w:jc w:val="right"/>
            </w:pPr>
          </w:p>
        </w:tc>
        <w:tc>
          <w:tcPr>
            <w:tcW w:w="599" w:type="pct"/>
            <w:tcBorders>
              <w:top w:val="single" w:sz="4" w:space="0" w:color="auto"/>
            </w:tcBorders>
            <w:vAlign w:val="bottom"/>
          </w:tcPr>
          <w:p w14:paraId="348DDCB0" w14:textId="77777777" w:rsidR="000279D0" w:rsidRPr="000279D0" w:rsidRDefault="000279D0" w:rsidP="000279D0">
            <w:pPr>
              <w:jc w:val="right"/>
            </w:pPr>
          </w:p>
        </w:tc>
        <w:tc>
          <w:tcPr>
            <w:tcW w:w="500" w:type="pct"/>
            <w:tcBorders>
              <w:top w:val="single" w:sz="4" w:space="0" w:color="auto"/>
            </w:tcBorders>
            <w:vAlign w:val="bottom"/>
          </w:tcPr>
          <w:p w14:paraId="41581A17" w14:textId="77777777" w:rsidR="000279D0" w:rsidRPr="000279D0" w:rsidRDefault="000279D0">
            <w:pPr>
              <w:jc w:val="right"/>
            </w:pPr>
          </w:p>
        </w:tc>
        <w:tc>
          <w:tcPr>
            <w:tcW w:w="504" w:type="pct"/>
            <w:tcBorders>
              <w:top w:val="single" w:sz="4" w:space="0" w:color="auto"/>
            </w:tcBorders>
            <w:vAlign w:val="bottom"/>
          </w:tcPr>
          <w:p w14:paraId="6BEDA923" w14:textId="77777777" w:rsidR="000279D0" w:rsidRPr="000279D0" w:rsidRDefault="000279D0" w:rsidP="000279D0">
            <w:pPr>
              <w:jc w:val="right"/>
            </w:pPr>
          </w:p>
        </w:tc>
      </w:tr>
      <w:tr w:rsidR="00E44B1F" w:rsidRPr="000279D0" w14:paraId="095FF66C" w14:textId="77777777" w:rsidTr="00F65E96">
        <w:tc>
          <w:tcPr>
            <w:tcW w:w="1748" w:type="pct"/>
          </w:tcPr>
          <w:p w14:paraId="6EED90ED" w14:textId="77777777" w:rsidR="000279D0" w:rsidRPr="000279D0" w:rsidRDefault="000279D0" w:rsidP="000279D0"/>
        </w:tc>
        <w:tc>
          <w:tcPr>
            <w:tcW w:w="500" w:type="pct"/>
            <w:vAlign w:val="bottom"/>
          </w:tcPr>
          <w:p w14:paraId="2ADDD979" w14:textId="77777777" w:rsidR="00DF3090" w:rsidRDefault="00DF3090" w:rsidP="000279D0">
            <w:pPr>
              <w:jc w:val="right"/>
            </w:pPr>
            <w:r>
              <w:t>Stated</w:t>
            </w:r>
          </w:p>
          <w:p w14:paraId="1BECB6B9" w14:textId="77777777" w:rsidR="000279D0" w:rsidRPr="000279D0" w:rsidRDefault="000279D0" w:rsidP="000279D0">
            <w:pPr>
              <w:jc w:val="right"/>
            </w:pPr>
            <w:r w:rsidRPr="000279D0">
              <w:t>capital</w:t>
            </w:r>
          </w:p>
        </w:tc>
        <w:tc>
          <w:tcPr>
            <w:tcW w:w="549" w:type="pct"/>
            <w:vAlign w:val="bottom"/>
          </w:tcPr>
          <w:p w14:paraId="632AA0C9" w14:textId="77777777" w:rsidR="000279D0" w:rsidRPr="000279D0" w:rsidRDefault="000279D0" w:rsidP="000279D0">
            <w:pPr>
              <w:jc w:val="right"/>
            </w:pPr>
            <w:r w:rsidRPr="000279D0">
              <w:t>Merger</w:t>
            </w:r>
          </w:p>
        </w:tc>
        <w:tc>
          <w:tcPr>
            <w:tcW w:w="600" w:type="pct"/>
            <w:vAlign w:val="bottom"/>
          </w:tcPr>
          <w:p w14:paraId="75672718" w14:textId="77777777" w:rsidR="000279D0" w:rsidRPr="000279D0" w:rsidRDefault="00DF3090" w:rsidP="000279D0">
            <w:pPr>
              <w:jc w:val="right"/>
            </w:pPr>
            <w:r>
              <w:t xml:space="preserve">Translation </w:t>
            </w:r>
            <w:r w:rsidR="000279D0" w:rsidRPr="000279D0">
              <w:t>reserve/</w:t>
            </w:r>
          </w:p>
        </w:tc>
        <w:tc>
          <w:tcPr>
            <w:tcW w:w="599" w:type="pct"/>
            <w:vAlign w:val="bottom"/>
          </w:tcPr>
          <w:p w14:paraId="1153A906" w14:textId="77777777" w:rsidR="000279D0" w:rsidRPr="000279D0" w:rsidRDefault="00532B06" w:rsidP="00532B06">
            <w:pPr>
              <w:jc w:val="right"/>
            </w:pPr>
            <w:r>
              <w:t>Retained profits / (a</w:t>
            </w:r>
            <w:r w:rsidR="000279D0" w:rsidRPr="000279D0">
              <w:t>ccumulated</w:t>
            </w:r>
          </w:p>
        </w:tc>
        <w:tc>
          <w:tcPr>
            <w:tcW w:w="500" w:type="pct"/>
            <w:vAlign w:val="bottom"/>
          </w:tcPr>
          <w:p w14:paraId="518814D5" w14:textId="77777777" w:rsidR="000279D0" w:rsidRPr="000279D0" w:rsidRDefault="00DF3090" w:rsidP="000279D0">
            <w:pPr>
              <w:jc w:val="right"/>
            </w:pPr>
            <w:r>
              <w:t xml:space="preserve">Share </w:t>
            </w:r>
            <w:r w:rsidR="000279D0" w:rsidRPr="000279D0">
              <w:t>option</w:t>
            </w:r>
          </w:p>
        </w:tc>
        <w:tc>
          <w:tcPr>
            <w:tcW w:w="504" w:type="pct"/>
            <w:vAlign w:val="bottom"/>
          </w:tcPr>
          <w:p w14:paraId="6C941E6C" w14:textId="77777777" w:rsidR="000279D0" w:rsidRPr="000279D0" w:rsidRDefault="000279D0" w:rsidP="000279D0">
            <w:pPr>
              <w:jc w:val="right"/>
            </w:pPr>
          </w:p>
        </w:tc>
      </w:tr>
      <w:tr w:rsidR="00E44B1F" w:rsidRPr="000279D0" w14:paraId="54F3A3DA" w14:textId="77777777" w:rsidTr="00F65E96">
        <w:tc>
          <w:tcPr>
            <w:tcW w:w="1748" w:type="pct"/>
          </w:tcPr>
          <w:p w14:paraId="417D30FA" w14:textId="77777777" w:rsidR="000279D0" w:rsidRPr="000279D0" w:rsidRDefault="000279D0" w:rsidP="000279D0"/>
        </w:tc>
        <w:tc>
          <w:tcPr>
            <w:tcW w:w="500" w:type="pct"/>
            <w:vAlign w:val="bottom"/>
          </w:tcPr>
          <w:p w14:paraId="7ACCB2F2" w14:textId="77777777" w:rsidR="000279D0" w:rsidRPr="000279D0" w:rsidRDefault="000279D0" w:rsidP="000279D0">
            <w:pPr>
              <w:jc w:val="right"/>
            </w:pPr>
            <w:r w:rsidRPr="000279D0">
              <w:t>account</w:t>
            </w:r>
          </w:p>
        </w:tc>
        <w:tc>
          <w:tcPr>
            <w:tcW w:w="549" w:type="pct"/>
            <w:vAlign w:val="bottom"/>
          </w:tcPr>
          <w:p w14:paraId="19F9DCBC" w14:textId="77777777" w:rsidR="000279D0" w:rsidRPr="000279D0" w:rsidRDefault="000279D0" w:rsidP="000279D0">
            <w:pPr>
              <w:jc w:val="right"/>
            </w:pPr>
            <w:r w:rsidRPr="000279D0">
              <w:t>reserve</w:t>
            </w:r>
          </w:p>
        </w:tc>
        <w:tc>
          <w:tcPr>
            <w:tcW w:w="600" w:type="pct"/>
            <w:vAlign w:val="bottom"/>
          </w:tcPr>
          <w:p w14:paraId="2195E4A7" w14:textId="77777777" w:rsidR="000279D0" w:rsidRPr="000279D0" w:rsidRDefault="000279D0" w:rsidP="000279D0">
            <w:pPr>
              <w:jc w:val="right"/>
            </w:pPr>
            <w:r w:rsidRPr="000279D0">
              <w:t>(deficit)</w:t>
            </w:r>
          </w:p>
        </w:tc>
        <w:tc>
          <w:tcPr>
            <w:tcW w:w="599" w:type="pct"/>
            <w:vAlign w:val="bottom"/>
          </w:tcPr>
          <w:p w14:paraId="0E7191AB" w14:textId="77777777" w:rsidR="000279D0" w:rsidRPr="000279D0" w:rsidRDefault="00042F55" w:rsidP="000279D0">
            <w:pPr>
              <w:jc w:val="right"/>
            </w:pPr>
            <w:r>
              <w:t>l</w:t>
            </w:r>
            <w:r w:rsidR="000279D0" w:rsidRPr="000279D0">
              <w:t>osses</w:t>
            </w:r>
            <w:r w:rsidR="00532B06">
              <w:t>)</w:t>
            </w:r>
          </w:p>
        </w:tc>
        <w:tc>
          <w:tcPr>
            <w:tcW w:w="500" w:type="pct"/>
            <w:vAlign w:val="bottom"/>
          </w:tcPr>
          <w:p w14:paraId="35EE0D09" w14:textId="77777777" w:rsidR="000279D0" w:rsidRPr="000279D0" w:rsidRDefault="000279D0" w:rsidP="000279D0">
            <w:pPr>
              <w:jc w:val="right"/>
            </w:pPr>
            <w:r w:rsidRPr="000279D0">
              <w:t>reserve</w:t>
            </w:r>
          </w:p>
        </w:tc>
        <w:tc>
          <w:tcPr>
            <w:tcW w:w="504" w:type="pct"/>
            <w:vAlign w:val="bottom"/>
          </w:tcPr>
          <w:p w14:paraId="0876E9CA" w14:textId="77777777" w:rsidR="000279D0" w:rsidRPr="000279D0" w:rsidRDefault="000279D0" w:rsidP="000279D0">
            <w:pPr>
              <w:jc w:val="right"/>
            </w:pPr>
            <w:r w:rsidRPr="000279D0">
              <w:t>Total</w:t>
            </w:r>
          </w:p>
        </w:tc>
      </w:tr>
      <w:tr w:rsidR="00E44B1F" w:rsidRPr="000279D0" w14:paraId="0AF67B9D" w14:textId="77777777" w:rsidTr="00F65E96">
        <w:tc>
          <w:tcPr>
            <w:tcW w:w="1748" w:type="pct"/>
            <w:tcBorders>
              <w:bottom w:val="single" w:sz="4" w:space="0" w:color="auto"/>
            </w:tcBorders>
          </w:tcPr>
          <w:p w14:paraId="21E1C840" w14:textId="77777777" w:rsidR="000279D0" w:rsidRPr="000279D0" w:rsidRDefault="000279D0" w:rsidP="000279D0"/>
        </w:tc>
        <w:tc>
          <w:tcPr>
            <w:tcW w:w="500" w:type="pct"/>
            <w:tcBorders>
              <w:bottom w:val="single" w:sz="4" w:space="0" w:color="auto"/>
            </w:tcBorders>
            <w:vAlign w:val="bottom"/>
          </w:tcPr>
          <w:p w14:paraId="6DCC01DC" w14:textId="77777777" w:rsidR="000279D0" w:rsidRPr="000279D0" w:rsidRDefault="000279D0" w:rsidP="000279D0">
            <w:pPr>
              <w:jc w:val="right"/>
            </w:pPr>
            <w:r w:rsidRPr="000279D0">
              <w:t>£’000</w:t>
            </w:r>
          </w:p>
        </w:tc>
        <w:tc>
          <w:tcPr>
            <w:tcW w:w="549" w:type="pct"/>
            <w:tcBorders>
              <w:bottom w:val="single" w:sz="4" w:space="0" w:color="auto"/>
            </w:tcBorders>
            <w:vAlign w:val="bottom"/>
          </w:tcPr>
          <w:p w14:paraId="4670411E" w14:textId="77777777" w:rsidR="000279D0" w:rsidRPr="000279D0" w:rsidRDefault="000279D0" w:rsidP="000279D0">
            <w:pPr>
              <w:jc w:val="right"/>
            </w:pPr>
            <w:r w:rsidRPr="000279D0">
              <w:t>£’000</w:t>
            </w:r>
          </w:p>
        </w:tc>
        <w:tc>
          <w:tcPr>
            <w:tcW w:w="600" w:type="pct"/>
            <w:tcBorders>
              <w:bottom w:val="single" w:sz="4" w:space="0" w:color="auto"/>
            </w:tcBorders>
            <w:vAlign w:val="bottom"/>
          </w:tcPr>
          <w:p w14:paraId="5B7F00D3" w14:textId="77777777" w:rsidR="000279D0" w:rsidRPr="000279D0" w:rsidRDefault="000279D0" w:rsidP="000279D0">
            <w:pPr>
              <w:jc w:val="right"/>
            </w:pPr>
            <w:r w:rsidRPr="000279D0">
              <w:t>£’000</w:t>
            </w:r>
          </w:p>
        </w:tc>
        <w:tc>
          <w:tcPr>
            <w:tcW w:w="599" w:type="pct"/>
            <w:tcBorders>
              <w:bottom w:val="single" w:sz="4" w:space="0" w:color="auto"/>
            </w:tcBorders>
            <w:vAlign w:val="bottom"/>
          </w:tcPr>
          <w:p w14:paraId="324F9231" w14:textId="77777777" w:rsidR="000279D0" w:rsidRPr="000279D0" w:rsidRDefault="000279D0" w:rsidP="000279D0">
            <w:pPr>
              <w:jc w:val="right"/>
            </w:pPr>
            <w:r w:rsidRPr="000279D0">
              <w:t>£’000</w:t>
            </w:r>
          </w:p>
        </w:tc>
        <w:tc>
          <w:tcPr>
            <w:tcW w:w="500" w:type="pct"/>
            <w:tcBorders>
              <w:bottom w:val="single" w:sz="4" w:space="0" w:color="auto"/>
            </w:tcBorders>
            <w:vAlign w:val="bottom"/>
          </w:tcPr>
          <w:p w14:paraId="31A83F16" w14:textId="77777777" w:rsidR="000279D0" w:rsidRPr="000279D0" w:rsidRDefault="000279D0" w:rsidP="000279D0">
            <w:pPr>
              <w:jc w:val="right"/>
            </w:pPr>
            <w:r w:rsidRPr="000279D0">
              <w:t>£’000</w:t>
            </w:r>
          </w:p>
        </w:tc>
        <w:tc>
          <w:tcPr>
            <w:tcW w:w="504" w:type="pct"/>
            <w:tcBorders>
              <w:bottom w:val="single" w:sz="4" w:space="0" w:color="auto"/>
            </w:tcBorders>
            <w:vAlign w:val="bottom"/>
          </w:tcPr>
          <w:p w14:paraId="1E890E4E" w14:textId="77777777" w:rsidR="000279D0" w:rsidRPr="000279D0" w:rsidRDefault="000279D0" w:rsidP="000279D0">
            <w:pPr>
              <w:jc w:val="right"/>
            </w:pPr>
            <w:r w:rsidRPr="000279D0">
              <w:t>£’000</w:t>
            </w:r>
          </w:p>
        </w:tc>
      </w:tr>
      <w:tr w:rsidR="00E44B1F" w:rsidRPr="000279D0" w14:paraId="78673F2A" w14:textId="77777777" w:rsidTr="00F65E96">
        <w:trPr>
          <w:trHeight w:val="44"/>
        </w:trPr>
        <w:tc>
          <w:tcPr>
            <w:tcW w:w="1748" w:type="pct"/>
            <w:tcBorders>
              <w:top w:val="single" w:sz="4" w:space="0" w:color="auto"/>
            </w:tcBorders>
            <w:vAlign w:val="center"/>
          </w:tcPr>
          <w:p w14:paraId="2CF0EF22" w14:textId="77777777" w:rsidR="00D17717" w:rsidRPr="000279D0" w:rsidRDefault="00D17717">
            <w:r w:rsidRPr="000279D0">
              <w:t>Balance as at 1 January 201</w:t>
            </w:r>
            <w:r w:rsidR="00770C17">
              <w:t>4</w:t>
            </w:r>
          </w:p>
        </w:tc>
        <w:tc>
          <w:tcPr>
            <w:tcW w:w="500" w:type="pct"/>
            <w:tcBorders>
              <w:top w:val="single" w:sz="4" w:space="0" w:color="auto"/>
            </w:tcBorders>
            <w:vAlign w:val="center"/>
          </w:tcPr>
          <w:p w14:paraId="3212AE90" w14:textId="77777777" w:rsidR="00D17717" w:rsidRPr="000279D0" w:rsidRDefault="00770C17" w:rsidP="000279D0">
            <w:pPr>
              <w:jc w:val="right"/>
            </w:pPr>
            <w:r>
              <w:t>14,165</w:t>
            </w:r>
          </w:p>
        </w:tc>
        <w:tc>
          <w:tcPr>
            <w:tcW w:w="549" w:type="pct"/>
            <w:tcBorders>
              <w:top w:val="single" w:sz="4" w:space="0" w:color="auto"/>
            </w:tcBorders>
            <w:vAlign w:val="center"/>
          </w:tcPr>
          <w:p w14:paraId="11BFA188" w14:textId="77777777" w:rsidR="00D17717" w:rsidRPr="000279D0" w:rsidRDefault="00770C17" w:rsidP="000279D0">
            <w:pPr>
              <w:jc w:val="right"/>
            </w:pPr>
            <w:r>
              <w:t>(8,654)</w:t>
            </w:r>
          </w:p>
        </w:tc>
        <w:tc>
          <w:tcPr>
            <w:tcW w:w="600" w:type="pct"/>
            <w:tcBorders>
              <w:top w:val="single" w:sz="4" w:space="0" w:color="auto"/>
            </w:tcBorders>
            <w:vAlign w:val="center"/>
          </w:tcPr>
          <w:p w14:paraId="7FA4A25D" w14:textId="77777777" w:rsidR="00D17717" w:rsidRPr="000279D0" w:rsidRDefault="00770C17" w:rsidP="000279D0">
            <w:pPr>
              <w:jc w:val="right"/>
            </w:pPr>
            <w:r>
              <w:t>(311)</w:t>
            </w:r>
          </w:p>
        </w:tc>
        <w:tc>
          <w:tcPr>
            <w:tcW w:w="599" w:type="pct"/>
            <w:tcBorders>
              <w:top w:val="single" w:sz="4" w:space="0" w:color="auto"/>
            </w:tcBorders>
            <w:vAlign w:val="center"/>
          </w:tcPr>
          <w:p w14:paraId="69F5C052" w14:textId="77777777" w:rsidR="00D17717" w:rsidRPr="000279D0" w:rsidRDefault="00D17717">
            <w:pPr>
              <w:jc w:val="right"/>
            </w:pPr>
            <w:r w:rsidRPr="000279D0">
              <w:t>(</w:t>
            </w:r>
            <w:r w:rsidR="00770C17">
              <w:t>6</w:t>
            </w:r>
            <w:r w:rsidRPr="000279D0">
              <w:t>90)</w:t>
            </w:r>
          </w:p>
        </w:tc>
        <w:tc>
          <w:tcPr>
            <w:tcW w:w="500" w:type="pct"/>
            <w:tcBorders>
              <w:top w:val="single" w:sz="4" w:space="0" w:color="auto"/>
            </w:tcBorders>
            <w:vAlign w:val="center"/>
          </w:tcPr>
          <w:p w14:paraId="13DFF16B" w14:textId="77777777" w:rsidR="00D17717" w:rsidRPr="000279D0" w:rsidRDefault="00770C17" w:rsidP="000279D0">
            <w:pPr>
              <w:jc w:val="right"/>
            </w:pPr>
            <w:r>
              <w:t>6</w:t>
            </w:r>
          </w:p>
        </w:tc>
        <w:tc>
          <w:tcPr>
            <w:tcW w:w="504" w:type="pct"/>
            <w:tcBorders>
              <w:top w:val="single" w:sz="4" w:space="0" w:color="auto"/>
            </w:tcBorders>
            <w:vAlign w:val="center"/>
          </w:tcPr>
          <w:p w14:paraId="113D515E" w14:textId="77777777" w:rsidR="00D17717" w:rsidRPr="000279D0" w:rsidRDefault="00770C17">
            <w:pPr>
              <w:jc w:val="right"/>
            </w:pPr>
            <w:r>
              <w:t>4</w:t>
            </w:r>
            <w:r w:rsidR="00D17717" w:rsidRPr="000279D0">
              <w:t>,</w:t>
            </w:r>
            <w:r>
              <w:t>516</w:t>
            </w:r>
          </w:p>
        </w:tc>
      </w:tr>
      <w:tr w:rsidR="00E44B1F" w:rsidRPr="000279D0" w14:paraId="74097426" w14:textId="77777777" w:rsidTr="00F65E96">
        <w:trPr>
          <w:trHeight w:val="63"/>
        </w:trPr>
        <w:tc>
          <w:tcPr>
            <w:tcW w:w="1748" w:type="pct"/>
            <w:vAlign w:val="center"/>
          </w:tcPr>
          <w:p w14:paraId="2BEF1B0E" w14:textId="77777777" w:rsidR="00770C17" w:rsidRPr="000279D0" w:rsidRDefault="00770C17" w:rsidP="00770C17">
            <w:r w:rsidRPr="000279D0">
              <w:t xml:space="preserve">Issue of ordinary shares </w:t>
            </w:r>
          </w:p>
        </w:tc>
        <w:tc>
          <w:tcPr>
            <w:tcW w:w="500" w:type="pct"/>
            <w:vAlign w:val="center"/>
          </w:tcPr>
          <w:p w14:paraId="0EEDB80A" w14:textId="77777777" w:rsidR="00770C17" w:rsidRPr="000279D0" w:rsidRDefault="00770C17" w:rsidP="00770C17">
            <w:pPr>
              <w:jc w:val="right"/>
            </w:pPr>
            <w:r w:rsidRPr="00325B98">
              <w:t>1,694</w:t>
            </w:r>
          </w:p>
        </w:tc>
        <w:tc>
          <w:tcPr>
            <w:tcW w:w="549" w:type="pct"/>
            <w:vAlign w:val="center"/>
          </w:tcPr>
          <w:p w14:paraId="50BA03D7" w14:textId="77777777" w:rsidR="00770C17" w:rsidRPr="000279D0" w:rsidRDefault="00770C17" w:rsidP="00770C17">
            <w:pPr>
              <w:jc w:val="right"/>
            </w:pPr>
            <w:r w:rsidRPr="00325B98">
              <w:t>—</w:t>
            </w:r>
          </w:p>
        </w:tc>
        <w:tc>
          <w:tcPr>
            <w:tcW w:w="600" w:type="pct"/>
            <w:vAlign w:val="center"/>
          </w:tcPr>
          <w:p w14:paraId="0B322F64" w14:textId="77777777" w:rsidR="00770C17" w:rsidRPr="000279D0" w:rsidRDefault="00770C17" w:rsidP="00770C17">
            <w:pPr>
              <w:jc w:val="right"/>
            </w:pPr>
            <w:r w:rsidRPr="00325B98">
              <w:t>—</w:t>
            </w:r>
          </w:p>
        </w:tc>
        <w:tc>
          <w:tcPr>
            <w:tcW w:w="599" w:type="pct"/>
            <w:vAlign w:val="center"/>
          </w:tcPr>
          <w:p w14:paraId="1F50D277" w14:textId="77777777" w:rsidR="00770C17" w:rsidRPr="000279D0" w:rsidRDefault="00770C17" w:rsidP="00770C17">
            <w:pPr>
              <w:jc w:val="right"/>
            </w:pPr>
            <w:r w:rsidRPr="00325B98">
              <w:t>—</w:t>
            </w:r>
          </w:p>
        </w:tc>
        <w:tc>
          <w:tcPr>
            <w:tcW w:w="500" w:type="pct"/>
            <w:vAlign w:val="center"/>
          </w:tcPr>
          <w:p w14:paraId="7AA6EF7A" w14:textId="77777777" w:rsidR="00770C17" w:rsidRPr="000279D0" w:rsidRDefault="00770C17" w:rsidP="00770C17">
            <w:pPr>
              <w:jc w:val="right"/>
            </w:pPr>
            <w:r w:rsidRPr="00325B98">
              <w:t>—</w:t>
            </w:r>
          </w:p>
        </w:tc>
        <w:tc>
          <w:tcPr>
            <w:tcW w:w="504" w:type="pct"/>
            <w:vAlign w:val="center"/>
          </w:tcPr>
          <w:p w14:paraId="713E09C3" w14:textId="77777777" w:rsidR="00770C17" w:rsidRPr="000279D0" w:rsidRDefault="00770C17" w:rsidP="00770C17">
            <w:pPr>
              <w:jc w:val="right"/>
            </w:pPr>
            <w:r w:rsidRPr="00325B98">
              <w:t>1,694</w:t>
            </w:r>
          </w:p>
        </w:tc>
      </w:tr>
      <w:tr w:rsidR="00E44B1F" w:rsidRPr="000279D0" w14:paraId="4ADFB967" w14:textId="77777777" w:rsidTr="00F65E96">
        <w:trPr>
          <w:trHeight w:val="63"/>
        </w:trPr>
        <w:tc>
          <w:tcPr>
            <w:tcW w:w="1748" w:type="pct"/>
            <w:tcBorders>
              <w:bottom w:val="single" w:sz="4" w:space="0" w:color="auto"/>
            </w:tcBorders>
            <w:vAlign w:val="center"/>
          </w:tcPr>
          <w:p w14:paraId="29B9CED1" w14:textId="77777777" w:rsidR="00770C17" w:rsidRPr="000279D0" w:rsidRDefault="00770C17" w:rsidP="00770C17">
            <w:r>
              <w:t>Share-based payment charge</w:t>
            </w:r>
          </w:p>
        </w:tc>
        <w:tc>
          <w:tcPr>
            <w:tcW w:w="500" w:type="pct"/>
            <w:tcBorders>
              <w:bottom w:val="single" w:sz="4" w:space="0" w:color="auto"/>
            </w:tcBorders>
            <w:vAlign w:val="center"/>
          </w:tcPr>
          <w:p w14:paraId="583FE8E3" w14:textId="77777777" w:rsidR="00770C17" w:rsidRPr="000279D0" w:rsidRDefault="00770C17" w:rsidP="00770C17">
            <w:pPr>
              <w:jc w:val="right"/>
            </w:pPr>
            <w:r w:rsidRPr="00467F02">
              <w:t>—</w:t>
            </w:r>
          </w:p>
        </w:tc>
        <w:tc>
          <w:tcPr>
            <w:tcW w:w="549" w:type="pct"/>
            <w:tcBorders>
              <w:bottom w:val="single" w:sz="4" w:space="0" w:color="auto"/>
            </w:tcBorders>
            <w:vAlign w:val="center"/>
          </w:tcPr>
          <w:p w14:paraId="26D638D0" w14:textId="77777777" w:rsidR="00770C17" w:rsidRPr="000279D0" w:rsidRDefault="00770C17" w:rsidP="00770C17">
            <w:pPr>
              <w:jc w:val="right"/>
            </w:pPr>
            <w:r w:rsidRPr="00700EE6">
              <w:t>—</w:t>
            </w:r>
          </w:p>
        </w:tc>
        <w:tc>
          <w:tcPr>
            <w:tcW w:w="600" w:type="pct"/>
            <w:tcBorders>
              <w:bottom w:val="single" w:sz="4" w:space="0" w:color="auto"/>
            </w:tcBorders>
            <w:vAlign w:val="center"/>
          </w:tcPr>
          <w:p w14:paraId="034E5011" w14:textId="77777777" w:rsidR="00770C17" w:rsidRPr="000279D0" w:rsidRDefault="00770C17" w:rsidP="00770C17">
            <w:pPr>
              <w:jc w:val="right"/>
            </w:pPr>
            <w:r w:rsidRPr="00700EE6">
              <w:t>—</w:t>
            </w:r>
          </w:p>
        </w:tc>
        <w:tc>
          <w:tcPr>
            <w:tcW w:w="599" w:type="pct"/>
            <w:tcBorders>
              <w:bottom w:val="single" w:sz="4" w:space="0" w:color="auto"/>
            </w:tcBorders>
            <w:vAlign w:val="center"/>
          </w:tcPr>
          <w:p w14:paraId="6E62611B" w14:textId="77777777" w:rsidR="00770C17" w:rsidRPr="000279D0" w:rsidRDefault="00770C17" w:rsidP="00770C17">
            <w:pPr>
              <w:jc w:val="right"/>
            </w:pPr>
            <w:r w:rsidRPr="00700EE6">
              <w:t>—</w:t>
            </w:r>
          </w:p>
        </w:tc>
        <w:tc>
          <w:tcPr>
            <w:tcW w:w="500" w:type="pct"/>
            <w:tcBorders>
              <w:bottom w:val="single" w:sz="4" w:space="0" w:color="auto"/>
            </w:tcBorders>
            <w:vAlign w:val="center"/>
          </w:tcPr>
          <w:p w14:paraId="4F344D35" w14:textId="77777777" w:rsidR="00770C17" w:rsidRPr="000279D0" w:rsidRDefault="00770C17" w:rsidP="00770C17">
            <w:pPr>
              <w:jc w:val="right"/>
            </w:pPr>
            <w:r>
              <w:t>99</w:t>
            </w:r>
          </w:p>
        </w:tc>
        <w:tc>
          <w:tcPr>
            <w:tcW w:w="504" w:type="pct"/>
            <w:tcBorders>
              <w:bottom w:val="single" w:sz="4" w:space="0" w:color="auto"/>
            </w:tcBorders>
            <w:vAlign w:val="center"/>
          </w:tcPr>
          <w:p w14:paraId="2482D986" w14:textId="77777777" w:rsidR="00770C17" w:rsidRPr="000279D0" w:rsidRDefault="00770C17" w:rsidP="00770C17">
            <w:pPr>
              <w:jc w:val="right"/>
            </w:pPr>
            <w:r>
              <w:t>99</w:t>
            </w:r>
          </w:p>
        </w:tc>
      </w:tr>
      <w:tr w:rsidR="00E44B1F" w:rsidRPr="000279D0" w14:paraId="7B460E32" w14:textId="77777777" w:rsidTr="00F65E96">
        <w:trPr>
          <w:trHeight w:val="44"/>
        </w:trPr>
        <w:tc>
          <w:tcPr>
            <w:tcW w:w="1748" w:type="pct"/>
            <w:tcBorders>
              <w:top w:val="single" w:sz="4" w:space="0" w:color="auto"/>
            </w:tcBorders>
            <w:vAlign w:val="center"/>
          </w:tcPr>
          <w:p w14:paraId="03D88874" w14:textId="77777777" w:rsidR="00770C17" w:rsidRPr="000279D0" w:rsidRDefault="00770C17" w:rsidP="00770C17">
            <w:r>
              <w:t>Transactions with owners</w:t>
            </w:r>
          </w:p>
        </w:tc>
        <w:tc>
          <w:tcPr>
            <w:tcW w:w="500" w:type="pct"/>
            <w:tcBorders>
              <w:top w:val="single" w:sz="4" w:space="0" w:color="auto"/>
            </w:tcBorders>
            <w:vAlign w:val="center"/>
          </w:tcPr>
          <w:p w14:paraId="24F76A10" w14:textId="77777777" w:rsidR="00770C17" w:rsidRPr="00DA0D24" w:rsidRDefault="00770C17">
            <w:pPr>
              <w:jc w:val="right"/>
            </w:pPr>
            <w:r w:rsidRPr="00DA0D24">
              <w:t>1,</w:t>
            </w:r>
            <w:r>
              <w:t>694</w:t>
            </w:r>
          </w:p>
        </w:tc>
        <w:tc>
          <w:tcPr>
            <w:tcW w:w="549" w:type="pct"/>
            <w:tcBorders>
              <w:top w:val="single" w:sz="4" w:space="0" w:color="auto"/>
            </w:tcBorders>
            <w:vAlign w:val="center"/>
          </w:tcPr>
          <w:p w14:paraId="42ACA9D3" w14:textId="77777777" w:rsidR="00770C17" w:rsidRPr="00DA0D24" w:rsidRDefault="00770C17">
            <w:pPr>
              <w:jc w:val="right"/>
            </w:pPr>
            <w:r w:rsidRPr="00770C17">
              <w:t>—</w:t>
            </w:r>
            <w:r w:rsidRPr="00770C17" w:rsidDel="00770C17">
              <w:t xml:space="preserve"> </w:t>
            </w:r>
          </w:p>
        </w:tc>
        <w:tc>
          <w:tcPr>
            <w:tcW w:w="600" w:type="pct"/>
            <w:tcBorders>
              <w:top w:val="single" w:sz="4" w:space="0" w:color="auto"/>
            </w:tcBorders>
            <w:vAlign w:val="center"/>
          </w:tcPr>
          <w:p w14:paraId="74FBDE76" w14:textId="77777777" w:rsidR="00770C17" w:rsidRPr="00DA0D24" w:rsidRDefault="00770C17" w:rsidP="00770C17">
            <w:pPr>
              <w:jc w:val="right"/>
            </w:pPr>
            <w:r w:rsidRPr="00DA0D24">
              <w:t>—</w:t>
            </w:r>
          </w:p>
        </w:tc>
        <w:tc>
          <w:tcPr>
            <w:tcW w:w="599" w:type="pct"/>
            <w:tcBorders>
              <w:top w:val="single" w:sz="4" w:space="0" w:color="auto"/>
            </w:tcBorders>
            <w:vAlign w:val="center"/>
          </w:tcPr>
          <w:p w14:paraId="7D925AC3" w14:textId="77777777" w:rsidR="00770C17" w:rsidRPr="00DA0D24" w:rsidRDefault="00770C17" w:rsidP="00770C17">
            <w:pPr>
              <w:jc w:val="right"/>
            </w:pPr>
            <w:r w:rsidRPr="00DA0D24">
              <w:t>—</w:t>
            </w:r>
          </w:p>
        </w:tc>
        <w:tc>
          <w:tcPr>
            <w:tcW w:w="500" w:type="pct"/>
            <w:tcBorders>
              <w:top w:val="single" w:sz="4" w:space="0" w:color="auto"/>
            </w:tcBorders>
            <w:vAlign w:val="center"/>
          </w:tcPr>
          <w:p w14:paraId="72B0DB74" w14:textId="77777777" w:rsidR="00770C17" w:rsidRPr="00DA0D24" w:rsidRDefault="00770C17" w:rsidP="00770C17">
            <w:pPr>
              <w:jc w:val="right"/>
            </w:pPr>
            <w:r>
              <w:t>99</w:t>
            </w:r>
          </w:p>
        </w:tc>
        <w:tc>
          <w:tcPr>
            <w:tcW w:w="504" w:type="pct"/>
            <w:tcBorders>
              <w:top w:val="single" w:sz="4" w:space="0" w:color="auto"/>
            </w:tcBorders>
            <w:vAlign w:val="center"/>
          </w:tcPr>
          <w:p w14:paraId="05DFF1A6" w14:textId="77777777" w:rsidR="00770C17" w:rsidRPr="00DA0D24" w:rsidRDefault="00770C17">
            <w:pPr>
              <w:jc w:val="right"/>
            </w:pPr>
            <w:r>
              <w:t>1</w:t>
            </w:r>
            <w:r w:rsidRPr="00DA0D24">
              <w:t>,</w:t>
            </w:r>
            <w:r>
              <w:t>793</w:t>
            </w:r>
          </w:p>
        </w:tc>
      </w:tr>
      <w:tr w:rsidR="00E44B1F" w:rsidRPr="000279D0" w14:paraId="27C59343" w14:textId="77777777" w:rsidTr="00F65E96">
        <w:trPr>
          <w:trHeight w:val="44"/>
        </w:trPr>
        <w:tc>
          <w:tcPr>
            <w:tcW w:w="1748" w:type="pct"/>
            <w:tcBorders>
              <w:top w:val="single" w:sz="4" w:space="0" w:color="auto"/>
            </w:tcBorders>
            <w:vAlign w:val="center"/>
          </w:tcPr>
          <w:p w14:paraId="499B8A67" w14:textId="77777777" w:rsidR="00770C17" w:rsidRPr="000279D0" w:rsidRDefault="00770C17" w:rsidP="00770C17">
            <w:r>
              <w:t>Profit for the year</w:t>
            </w:r>
            <w:r w:rsidRPr="000279D0">
              <w:t xml:space="preserve"> </w:t>
            </w:r>
          </w:p>
        </w:tc>
        <w:tc>
          <w:tcPr>
            <w:tcW w:w="500" w:type="pct"/>
            <w:tcBorders>
              <w:top w:val="single" w:sz="4" w:space="0" w:color="auto"/>
            </w:tcBorders>
            <w:vAlign w:val="center"/>
          </w:tcPr>
          <w:p w14:paraId="6F195D2B" w14:textId="77777777" w:rsidR="00770C17" w:rsidRPr="00F65E96" w:rsidRDefault="00770C17" w:rsidP="00770C17">
            <w:pPr>
              <w:jc w:val="right"/>
            </w:pPr>
            <w:r w:rsidRPr="00F65E96">
              <w:t>—</w:t>
            </w:r>
          </w:p>
        </w:tc>
        <w:tc>
          <w:tcPr>
            <w:tcW w:w="549" w:type="pct"/>
            <w:tcBorders>
              <w:top w:val="single" w:sz="4" w:space="0" w:color="auto"/>
            </w:tcBorders>
            <w:vAlign w:val="center"/>
          </w:tcPr>
          <w:p w14:paraId="3B182CF6" w14:textId="77777777" w:rsidR="00770C17" w:rsidRPr="00F65E96" w:rsidRDefault="00770C17" w:rsidP="00770C17">
            <w:pPr>
              <w:jc w:val="right"/>
            </w:pPr>
            <w:r w:rsidRPr="00F65E96">
              <w:t>—</w:t>
            </w:r>
          </w:p>
        </w:tc>
        <w:tc>
          <w:tcPr>
            <w:tcW w:w="600" w:type="pct"/>
            <w:tcBorders>
              <w:top w:val="single" w:sz="4" w:space="0" w:color="auto"/>
            </w:tcBorders>
            <w:vAlign w:val="center"/>
          </w:tcPr>
          <w:p w14:paraId="2981BA67" w14:textId="77777777" w:rsidR="00770C17" w:rsidRPr="00F65E96" w:rsidRDefault="00770C17" w:rsidP="00770C17">
            <w:pPr>
              <w:jc w:val="right"/>
            </w:pPr>
            <w:r w:rsidRPr="00F65E96">
              <w:t>—</w:t>
            </w:r>
          </w:p>
        </w:tc>
        <w:tc>
          <w:tcPr>
            <w:tcW w:w="599" w:type="pct"/>
            <w:tcBorders>
              <w:top w:val="single" w:sz="4" w:space="0" w:color="auto"/>
            </w:tcBorders>
            <w:vAlign w:val="center"/>
          </w:tcPr>
          <w:p w14:paraId="70D8BD82" w14:textId="77777777" w:rsidR="00770C17" w:rsidRPr="00F65E96" w:rsidRDefault="00770C17">
            <w:pPr>
              <w:jc w:val="right"/>
            </w:pPr>
            <w:r w:rsidRPr="00F65E96">
              <w:t>1,</w:t>
            </w:r>
            <w:r w:rsidR="00C66344" w:rsidRPr="00F65E96">
              <w:t>991</w:t>
            </w:r>
          </w:p>
        </w:tc>
        <w:tc>
          <w:tcPr>
            <w:tcW w:w="500" w:type="pct"/>
            <w:tcBorders>
              <w:top w:val="single" w:sz="4" w:space="0" w:color="auto"/>
            </w:tcBorders>
            <w:vAlign w:val="center"/>
          </w:tcPr>
          <w:p w14:paraId="45EB17FE" w14:textId="77777777" w:rsidR="00770C17" w:rsidRPr="00F65E96" w:rsidRDefault="00770C17" w:rsidP="00770C17">
            <w:pPr>
              <w:jc w:val="right"/>
            </w:pPr>
            <w:r w:rsidRPr="00F65E96">
              <w:t>—</w:t>
            </w:r>
          </w:p>
        </w:tc>
        <w:tc>
          <w:tcPr>
            <w:tcW w:w="504" w:type="pct"/>
            <w:tcBorders>
              <w:top w:val="single" w:sz="4" w:space="0" w:color="auto"/>
            </w:tcBorders>
            <w:vAlign w:val="center"/>
          </w:tcPr>
          <w:p w14:paraId="6704372C" w14:textId="77777777" w:rsidR="00770C17" w:rsidRPr="009F0B66" w:rsidRDefault="00770C17">
            <w:pPr>
              <w:jc w:val="right"/>
            </w:pPr>
            <w:r w:rsidRPr="009F0B66">
              <w:t>1</w:t>
            </w:r>
            <w:r w:rsidR="00C66344">
              <w:t>,991</w:t>
            </w:r>
          </w:p>
        </w:tc>
      </w:tr>
      <w:tr w:rsidR="00E44B1F" w:rsidRPr="000279D0" w14:paraId="3989BB69" w14:textId="77777777" w:rsidTr="00F65E96">
        <w:trPr>
          <w:trHeight w:val="54"/>
        </w:trPr>
        <w:tc>
          <w:tcPr>
            <w:tcW w:w="1748" w:type="pct"/>
            <w:tcBorders>
              <w:bottom w:val="single" w:sz="4" w:space="0" w:color="auto"/>
            </w:tcBorders>
            <w:vAlign w:val="center"/>
          </w:tcPr>
          <w:p w14:paraId="61AF49FA" w14:textId="77777777" w:rsidR="00770C17" w:rsidRPr="000279D0" w:rsidRDefault="00770C17" w:rsidP="00770C17">
            <w:r w:rsidRPr="000279D0">
              <w:t>Other comprehensive income</w:t>
            </w:r>
          </w:p>
        </w:tc>
        <w:tc>
          <w:tcPr>
            <w:tcW w:w="500" w:type="pct"/>
            <w:tcBorders>
              <w:bottom w:val="single" w:sz="4" w:space="0" w:color="auto"/>
            </w:tcBorders>
            <w:vAlign w:val="center"/>
          </w:tcPr>
          <w:p w14:paraId="1CB5F774" w14:textId="77777777" w:rsidR="00770C17" w:rsidRPr="00F65E96" w:rsidRDefault="00770C17" w:rsidP="00770C17">
            <w:pPr>
              <w:jc w:val="right"/>
            </w:pPr>
            <w:r w:rsidRPr="00F65E96">
              <w:t>—</w:t>
            </w:r>
          </w:p>
        </w:tc>
        <w:tc>
          <w:tcPr>
            <w:tcW w:w="549" w:type="pct"/>
            <w:tcBorders>
              <w:bottom w:val="single" w:sz="4" w:space="0" w:color="auto"/>
            </w:tcBorders>
            <w:vAlign w:val="center"/>
          </w:tcPr>
          <w:p w14:paraId="0BE2EBBE" w14:textId="77777777" w:rsidR="00770C17" w:rsidRPr="00F65E96" w:rsidRDefault="00770C17" w:rsidP="00770C17">
            <w:pPr>
              <w:jc w:val="right"/>
            </w:pPr>
            <w:r w:rsidRPr="00F65E96">
              <w:t>—</w:t>
            </w:r>
          </w:p>
        </w:tc>
        <w:tc>
          <w:tcPr>
            <w:tcW w:w="600" w:type="pct"/>
            <w:tcBorders>
              <w:bottom w:val="single" w:sz="4" w:space="0" w:color="auto"/>
            </w:tcBorders>
            <w:vAlign w:val="center"/>
          </w:tcPr>
          <w:p w14:paraId="1B7AA042" w14:textId="77777777" w:rsidR="00770C17" w:rsidRPr="00F65E96" w:rsidRDefault="00770C17" w:rsidP="00770C17">
            <w:pPr>
              <w:jc w:val="right"/>
            </w:pPr>
            <w:r w:rsidRPr="00F65E96">
              <w:t>(32)</w:t>
            </w:r>
          </w:p>
        </w:tc>
        <w:tc>
          <w:tcPr>
            <w:tcW w:w="599" w:type="pct"/>
            <w:tcBorders>
              <w:bottom w:val="single" w:sz="4" w:space="0" w:color="auto"/>
            </w:tcBorders>
            <w:vAlign w:val="center"/>
          </w:tcPr>
          <w:p w14:paraId="4A62BB59" w14:textId="77777777" w:rsidR="00770C17" w:rsidRPr="00F65E96" w:rsidRDefault="00770C17" w:rsidP="00770C17">
            <w:pPr>
              <w:jc w:val="right"/>
            </w:pPr>
            <w:r w:rsidRPr="00F65E96">
              <w:t>—</w:t>
            </w:r>
          </w:p>
        </w:tc>
        <w:tc>
          <w:tcPr>
            <w:tcW w:w="500" w:type="pct"/>
            <w:tcBorders>
              <w:bottom w:val="single" w:sz="4" w:space="0" w:color="auto"/>
            </w:tcBorders>
            <w:vAlign w:val="center"/>
          </w:tcPr>
          <w:p w14:paraId="48BA2816" w14:textId="77777777" w:rsidR="00770C17" w:rsidRPr="00F65E96" w:rsidRDefault="00770C17" w:rsidP="00770C17">
            <w:pPr>
              <w:jc w:val="right"/>
            </w:pPr>
            <w:r w:rsidRPr="00F65E96">
              <w:t>—</w:t>
            </w:r>
          </w:p>
        </w:tc>
        <w:tc>
          <w:tcPr>
            <w:tcW w:w="504" w:type="pct"/>
            <w:tcBorders>
              <w:bottom w:val="single" w:sz="4" w:space="0" w:color="auto"/>
            </w:tcBorders>
            <w:vAlign w:val="center"/>
          </w:tcPr>
          <w:p w14:paraId="28A0BD45" w14:textId="77777777" w:rsidR="00770C17" w:rsidRPr="00D17717" w:rsidRDefault="00770C17" w:rsidP="00770C17">
            <w:pPr>
              <w:jc w:val="right"/>
              <w:rPr>
                <w:b/>
              </w:rPr>
            </w:pPr>
            <w:r w:rsidRPr="009F0B66">
              <w:t>(32</w:t>
            </w:r>
            <w:r>
              <w:rPr>
                <w:b/>
              </w:rPr>
              <w:t>)</w:t>
            </w:r>
          </w:p>
        </w:tc>
      </w:tr>
      <w:tr w:rsidR="00E44B1F" w:rsidRPr="000279D0" w14:paraId="0AA22752" w14:textId="77777777" w:rsidTr="00F65E96">
        <w:trPr>
          <w:trHeight w:val="107"/>
        </w:trPr>
        <w:tc>
          <w:tcPr>
            <w:tcW w:w="1748" w:type="pct"/>
            <w:tcBorders>
              <w:top w:val="single" w:sz="4" w:space="0" w:color="auto"/>
            </w:tcBorders>
            <w:vAlign w:val="center"/>
          </w:tcPr>
          <w:p w14:paraId="73E77F96" w14:textId="77777777" w:rsidR="00770C17" w:rsidRPr="000279D0" w:rsidRDefault="00770C17" w:rsidP="00770C17">
            <w:r>
              <w:t>Total comprehensive income</w:t>
            </w:r>
          </w:p>
        </w:tc>
        <w:tc>
          <w:tcPr>
            <w:tcW w:w="500" w:type="pct"/>
            <w:tcBorders>
              <w:top w:val="single" w:sz="4" w:space="0" w:color="auto"/>
            </w:tcBorders>
            <w:vAlign w:val="center"/>
          </w:tcPr>
          <w:p w14:paraId="13169289" w14:textId="77777777" w:rsidR="00770C17" w:rsidRPr="00F65E96" w:rsidRDefault="00770C17" w:rsidP="00770C17">
            <w:pPr>
              <w:jc w:val="right"/>
            </w:pPr>
            <w:r w:rsidRPr="00F65E96">
              <w:t>—</w:t>
            </w:r>
          </w:p>
        </w:tc>
        <w:tc>
          <w:tcPr>
            <w:tcW w:w="549" w:type="pct"/>
            <w:tcBorders>
              <w:top w:val="single" w:sz="4" w:space="0" w:color="auto"/>
            </w:tcBorders>
            <w:vAlign w:val="center"/>
          </w:tcPr>
          <w:p w14:paraId="64003AC1" w14:textId="77777777" w:rsidR="00770C17" w:rsidRPr="00F65E96" w:rsidRDefault="00770C17" w:rsidP="00770C17">
            <w:pPr>
              <w:jc w:val="right"/>
            </w:pPr>
            <w:r w:rsidRPr="00F65E96">
              <w:t>—</w:t>
            </w:r>
          </w:p>
        </w:tc>
        <w:tc>
          <w:tcPr>
            <w:tcW w:w="600" w:type="pct"/>
            <w:tcBorders>
              <w:top w:val="single" w:sz="4" w:space="0" w:color="auto"/>
            </w:tcBorders>
            <w:vAlign w:val="center"/>
          </w:tcPr>
          <w:p w14:paraId="77DAE5A9" w14:textId="77777777" w:rsidR="00770C17" w:rsidRPr="00F65E96" w:rsidRDefault="00770C17" w:rsidP="00770C17">
            <w:pPr>
              <w:jc w:val="right"/>
            </w:pPr>
            <w:r w:rsidRPr="00F65E96">
              <w:t>(32)</w:t>
            </w:r>
          </w:p>
        </w:tc>
        <w:tc>
          <w:tcPr>
            <w:tcW w:w="599" w:type="pct"/>
            <w:tcBorders>
              <w:top w:val="single" w:sz="4" w:space="0" w:color="auto"/>
            </w:tcBorders>
            <w:vAlign w:val="center"/>
          </w:tcPr>
          <w:p w14:paraId="23A985A6" w14:textId="77777777" w:rsidR="00770C17" w:rsidRPr="00F65E96" w:rsidRDefault="00770C17">
            <w:pPr>
              <w:jc w:val="right"/>
            </w:pPr>
            <w:r w:rsidRPr="00F65E96">
              <w:t>1</w:t>
            </w:r>
            <w:r w:rsidR="00C66344" w:rsidRPr="00F65E96">
              <w:t>,991</w:t>
            </w:r>
          </w:p>
        </w:tc>
        <w:tc>
          <w:tcPr>
            <w:tcW w:w="500" w:type="pct"/>
            <w:tcBorders>
              <w:top w:val="single" w:sz="4" w:space="0" w:color="auto"/>
            </w:tcBorders>
            <w:vAlign w:val="center"/>
          </w:tcPr>
          <w:p w14:paraId="3978F185" w14:textId="77777777" w:rsidR="00770C17" w:rsidRPr="00F65E96" w:rsidRDefault="00770C17" w:rsidP="00770C17">
            <w:pPr>
              <w:jc w:val="right"/>
            </w:pPr>
            <w:r w:rsidRPr="00F65E96">
              <w:t>—</w:t>
            </w:r>
          </w:p>
        </w:tc>
        <w:tc>
          <w:tcPr>
            <w:tcW w:w="504" w:type="pct"/>
            <w:tcBorders>
              <w:top w:val="single" w:sz="4" w:space="0" w:color="auto"/>
            </w:tcBorders>
            <w:vAlign w:val="center"/>
          </w:tcPr>
          <w:p w14:paraId="6FD64857" w14:textId="77777777" w:rsidR="00770C17" w:rsidRPr="009F0B66" w:rsidRDefault="00C66344">
            <w:pPr>
              <w:jc w:val="right"/>
            </w:pPr>
            <w:r>
              <w:t>1,959</w:t>
            </w:r>
          </w:p>
        </w:tc>
      </w:tr>
      <w:tr w:rsidR="00E44B1F" w:rsidRPr="000279D0" w14:paraId="40922ABA" w14:textId="77777777" w:rsidTr="00F65E96">
        <w:trPr>
          <w:trHeight w:val="44"/>
        </w:trPr>
        <w:tc>
          <w:tcPr>
            <w:tcW w:w="1748" w:type="pct"/>
            <w:tcBorders>
              <w:top w:val="single" w:sz="4" w:space="0" w:color="auto"/>
              <w:bottom w:val="single" w:sz="12" w:space="0" w:color="auto"/>
            </w:tcBorders>
            <w:vAlign w:val="center"/>
          </w:tcPr>
          <w:p w14:paraId="09CB360E" w14:textId="77777777" w:rsidR="00770C17" w:rsidRPr="000279D0" w:rsidRDefault="00770C17" w:rsidP="00770C17">
            <w:r w:rsidRPr="000279D0">
              <w:t>Balance as at 31 December 201</w:t>
            </w:r>
            <w:r w:rsidR="00C66344">
              <w:t>4</w:t>
            </w:r>
          </w:p>
        </w:tc>
        <w:tc>
          <w:tcPr>
            <w:tcW w:w="500" w:type="pct"/>
            <w:tcBorders>
              <w:top w:val="single" w:sz="4" w:space="0" w:color="auto"/>
              <w:bottom w:val="single" w:sz="12" w:space="0" w:color="auto"/>
            </w:tcBorders>
            <w:vAlign w:val="center"/>
          </w:tcPr>
          <w:p w14:paraId="53E57294" w14:textId="77777777" w:rsidR="00770C17" w:rsidRPr="00D17717" w:rsidRDefault="00770C17">
            <w:pPr>
              <w:jc w:val="right"/>
              <w:rPr>
                <w:b/>
              </w:rPr>
            </w:pPr>
            <w:r>
              <w:rPr>
                <w:b/>
              </w:rPr>
              <w:t>1</w:t>
            </w:r>
            <w:r w:rsidR="00C66344">
              <w:rPr>
                <w:b/>
              </w:rPr>
              <w:t>5</w:t>
            </w:r>
            <w:r>
              <w:rPr>
                <w:b/>
              </w:rPr>
              <w:t>,</w:t>
            </w:r>
            <w:r w:rsidR="00C66344">
              <w:rPr>
                <w:b/>
              </w:rPr>
              <w:t>859</w:t>
            </w:r>
          </w:p>
        </w:tc>
        <w:tc>
          <w:tcPr>
            <w:tcW w:w="549" w:type="pct"/>
            <w:tcBorders>
              <w:top w:val="single" w:sz="4" w:space="0" w:color="auto"/>
              <w:bottom w:val="single" w:sz="12" w:space="0" w:color="auto"/>
            </w:tcBorders>
            <w:vAlign w:val="center"/>
          </w:tcPr>
          <w:p w14:paraId="24697A26" w14:textId="77777777" w:rsidR="00770C17" w:rsidRPr="00D17717" w:rsidRDefault="00770C17" w:rsidP="00770C17">
            <w:pPr>
              <w:jc w:val="right"/>
              <w:rPr>
                <w:b/>
              </w:rPr>
            </w:pPr>
            <w:r>
              <w:rPr>
                <w:b/>
              </w:rPr>
              <w:t>(8,654)</w:t>
            </w:r>
          </w:p>
        </w:tc>
        <w:tc>
          <w:tcPr>
            <w:tcW w:w="600" w:type="pct"/>
            <w:tcBorders>
              <w:top w:val="single" w:sz="4" w:space="0" w:color="auto"/>
              <w:bottom w:val="single" w:sz="12" w:space="0" w:color="auto"/>
            </w:tcBorders>
            <w:vAlign w:val="center"/>
          </w:tcPr>
          <w:p w14:paraId="7D7FCA3C" w14:textId="77777777" w:rsidR="00770C17" w:rsidRPr="00D17717" w:rsidRDefault="00770C17" w:rsidP="00770C17">
            <w:pPr>
              <w:jc w:val="right"/>
              <w:rPr>
                <w:b/>
              </w:rPr>
            </w:pPr>
            <w:r>
              <w:rPr>
                <w:b/>
              </w:rPr>
              <w:t>(3</w:t>
            </w:r>
            <w:r w:rsidR="00C66344">
              <w:rPr>
                <w:b/>
              </w:rPr>
              <w:t>43</w:t>
            </w:r>
            <w:r>
              <w:rPr>
                <w:b/>
              </w:rPr>
              <w:t>)</w:t>
            </w:r>
          </w:p>
        </w:tc>
        <w:tc>
          <w:tcPr>
            <w:tcW w:w="599" w:type="pct"/>
            <w:tcBorders>
              <w:top w:val="single" w:sz="4" w:space="0" w:color="auto"/>
              <w:bottom w:val="single" w:sz="12" w:space="0" w:color="auto"/>
            </w:tcBorders>
            <w:vAlign w:val="center"/>
          </w:tcPr>
          <w:p w14:paraId="2A7E561C" w14:textId="77777777" w:rsidR="00770C17" w:rsidRPr="00D17717" w:rsidRDefault="00C66344">
            <w:pPr>
              <w:jc w:val="right"/>
              <w:rPr>
                <w:b/>
              </w:rPr>
            </w:pPr>
            <w:r>
              <w:rPr>
                <w:b/>
              </w:rPr>
              <w:t>1,301</w:t>
            </w:r>
          </w:p>
        </w:tc>
        <w:tc>
          <w:tcPr>
            <w:tcW w:w="500" w:type="pct"/>
            <w:tcBorders>
              <w:top w:val="single" w:sz="4" w:space="0" w:color="auto"/>
              <w:bottom w:val="single" w:sz="12" w:space="0" w:color="auto"/>
            </w:tcBorders>
            <w:vAlign w:val="center"/>
          </w:tcPr>
          <w:p w14:paraId="4BBA42D1" w14:textId="77777777" w:rsidR="00770C17" w:rsidRPr="00D17717" w:rsidRDefault="00C66344" w:rsidP="00770C17">
            <w:pPr>
              <w:jc w:val="right"/>
              <w:rPr>
                <w:b/>
              </w:rPr>
            </w:pPr>
            <w:r>
              <w:rPr>
                <w:b/>
              </w:rPr>
              <w:t>105</w:t>
            </w:r>
          </w:p>
        </w:tc>
        <w:tc>
          <w:tcPr>
            <w:tcW w:w="504" w:type="pct"/>
            <w:tcBorders>
              <w:top w:val="single" w:sz="4" w:space="0" w:color="auto"/>
              <w:bottom w:val="single" w:sz="12" w:space="0" w:color="auto"/>
            </w:tcBorders>
            <w:vAlign w:val="center"/>
          </w:tcPr>
          <w:p w14:paraId="43A2332D" w14:textId="77777777" w:rsidR="00770C17" w:rsidRPr="00D17717" w:rsidRDefault="00C66344" w:rsidP="00770C17">
            <w:pPr>
              <w:jc w:val="right"/>
              <w:rPr>
                <w:b/>
              </w:rPr>
            </w:pPr>
            <w:r>
              <w:rPr>
                <w:b/>
              </w:rPr>
              <w:t>8,268</w:t>
            </w:r>
          </w:p>
        </w:tc>
      </w:tr>
      <w:tr w:rsidR="00E44B1F" w:rsidRPr="00325B98" w14:paraId="3114CD37" w14:textId="77777777" w:rsidTr="00F65E96">
        <w:trPr>
          <w:trHeight w:val="60"/>
        </w:trPr>
        <w:tc>
          <w:tcPr>
            <w:tcW w:w="1748" w:type="pct"/>
            <w:vAlign w:val="center"/>
          </w:tcPr>
          <w:p w14:paraId="427DF231" w14:textId="77777777" w:rsidR="00770C17" w:rsidRPr="00325B98" w:rsidRDefault="00E24B79" w:rsidP="00770C17">
            <w:r>
              <w:t>Share-based payment charge</w:t>
            </w:r>
          </w:p>
        </w:tc>
        <w:tc>
          <w:tcPr>
            <w:tcW w:w="500" w:type="pct"/>
            <w:vAlign w:val="center"/>
          </w:tcPr>
          <w:p w14:paraId="74C12CB8" w14:textId="77777777" w:rsidR="00770C17" w:rsidRPr="00325B98" w:rsidRDefault="00E24B79">
            <w:pPr>
              <w:jc w:val="right"/>
            </w:pPr>
            <w:r w:rsidRPr="00E24B79">
              <w:t>—</w:t>
            </w:r>
          </w:p>
        </w:tc>
        <w:tc>
          <w:tcPr>
            <w:tcW w:w="549" w:type="pct"/>
            <w:vAlign w:val="center"/>
          </w:tcPr>
          <w:p w14:paraId="31DD96C4" w14:textId="77777777" w:rsidR="00770C17" w:rsidRPr="00325B98" w:rsidRDefault="00770C17" w:rsidP="00770C17">
            <w:pPr>
              <w:jc w:val="right"/>
            </w:pPr>
            <w:r w:rsidRPr="00325B98">
              <w:t>—</w:t>
            </w:r>
          </w:p>
        </w:tc>
        <w:tc>
          <w:tcPr>
            <w:tcW w:w="600" w:type="pct"/>
            <w:vAlign w:val="center"/>
          </w:tcPr>
          <w:p w14:paraId="1CEDA3DD" w14:textId="77777777" w:rsidR="00770C17" w:rsidRPr="00325B98" w:rsidRDefault="00770C17" w:rsidP="00770C17">
            <w:pPr>
              <w:jc w:val="right"/>
            </w:pPr>
            <w:r w:rsidRPr="00325B98">
              <w:t>—</w:t>
            </w:r>
          </w:p>
        </w:tc>
        <w:tc>
          <w:tcPr>
            <w:tcW w:w="599" w:type="pct"/>
            <w:vAlign w:val="center"/>
          </w:tcPr>
          <w:p w14:paraId="63B413C6" w14:textId="77777777" w:rsidR="00770C17" w:rsidRPr="00325B98" w:rsidRDefault="00770C17" w:rsidP="00770C17">
            <w:pPr>
              <w:jc w:val="right"/>
            </w:pPr>
            <w:r w:rsidRPr="00325B98">
              <w:t>—</w:t>
            </w:r>
          </w:p>
        </w:tc>
        <w:tc>
          <w:tcPr>
            <w:tcW w:w="500" w:type="pct"/>
            <w:vAlign w:val="center"/>
          </w:tcPr>
          <w:p w14:paraId="0E677F81" w14:textId="77777777" w:rsidR="00770C17" w:rsidRPr="00325B98" w:rsidRDefault="00E24B79">
            <w:pPr>
              <w:jc w:val="right"/>
            </w:pPr>
            <w:r>
              <w:t>39</w:t>
            </w:r>
          </w:p>
        </w:tc>
        <w:tc>
          <w:tcPr>
            <w:tcW w:w="504" w:type="pct"/>
            <w:vAlign w:val="center"/>
          </w:tcPr>
          <w:p w14:paraId="339332E8" w14:textId="77777777" w:rsidR="00770C17" w:rsidRPr="00325B98" w:rsidRDefault="00E24B79" w:rsidP="00770C17">
            <w:pPr>
              <w:jc w:val="right"/>
            </w:pPr>
            <w:r>
              <w:t>39</w:t>
            </w:r>
          </w:p>
        </w:tc>
      </w:tr>
      <w:tr w:rsidR="00E44B1F" w:rsidRPr="00325B98" w14:paraId="216AD22D" w14:textId="77777777" w:rsidTr="00F65E96">
        <w:trPr>
          <w:trHeight w:val="54"/>
        </w:trPr>
        <w:tc>
          <w:tcPr>
            <w:tcW w:w="1748" w:type="pct"/>
            <w:vAlign w:val="center"/>
          </w:tcPr>
          <w:p w14:paraId="06119625" w14:textId="77777777" w:rsidR="00770C17" w:rsidRPr="00325B98" w:rsidRDefault="00E24B79" w:rsidP="00770C17">
            <w:r>
              <w:t>Release on surrender of share options</w:t>
            </w:r>
          </w:p>
        </w:tc>
        <w:tc>
          <w:tcPr>
            <w:tcW w:w="500" w:type="pct"/>
            <w:vAlign w:val="center"/>
          </w:tcPr>
          <w:p w14:paraId="6BB9B0C7" w14:textId="77777777" w:rsidR="00770C17" w:rsidRPr="00325B98" w:rsidRDefault="00770C17" w:rsidP="00E44B1F">
            <w:pPr>
              <w:jc w:val="right"/>
            </w:pPr>
            <w:r w:rsidRPr="00325B98">
              <w:t>—</w:t>
            </w:r>
          </w:p>
        </w:tc>
        <w:tc>
          <w:tcPr>
            <w:tcW w:w="549" w:type="pct"/>
            <w:vAlign w:val="center"/>
          </w:tcPr>
          <w:p w14:paraId="4DBFA9FE" w14:textId="77777777" w:rsidR="00770C17" w:rsidRPr="00325B98" w:rsidRDefault="00770C17" w:rsidP="00E44B1F">
            <w:pPr>
              <w:jc w:val="right"/>
            </w:pPr>
            <w:r w:rsidRPr="00325B98">
              <w:t>—</w:t>
            </w:r>
          </w:p>
        </w:tc>
        <w:tc>
          <w:tcPr>
            <w:tcW w:w="600" w:type="pct"/>
            <w:vAlign w:val="center"/>
          </w:tcPr>
          <w:p w14:paraId="4CE95E19" w14:textId="77777777" w:rsidR="00770C17" w:rsidRPr="00325B98" w:rsidRDefault="00770C17" w:rsidP="00E44B1F">
            <w:pPr>
              <w:jc w:val="right"/>
            </w:pPr>
            <w:r w:rsidRPr="00325B98">
              <w:t>—</w:t>
            </w:r>
          </w:p>
        </w:tc>
        <w:tc>
          <w:tcPr>
            <w:tcW w:w="599" w:type="pct"/>
            <w:vAlign w:val="center"/>
          </w:tcPr>
          <w:p w14:paraId="2FCBC358" w14:textId="77777777" w:rsidR="00770C17" w:rsidRDefault="00E24B79" w:rsidP="00E44B1F">
            <w:pPr>
              <w:jc w:val="right"/>
            </w:pPr>
            <w:r>
              <w:t>29</w:t>
            </w:r>
          </w:p>
        </w:tc>
        <w:tc>
          <w:tcPr>
            <w:tcW w:w="500" w:type="pct"/>
            <w:vAlign w:val="center"/>
          </w:tcPr>
          <w:p w14:paraId="3711CDC7" w14:textId="77777777" w:rsidR="00770C17" w:rsidRDefault="00E24B79" w:rsidP="00E44B1F">
            <w:pPr>
              <w:jc w:val="right"/>
            </w:pPr>
            <w:r>
              <w:t>(2</w:t>
            </w:r>
            <w:r w:rsidR="00770C17" w:rsidRPr="00325B98">
              <w:t>9</w:t>
            </w:r>
            <w:r>
              <w:t>)</w:t>
            </w:r>
          </w:p>
        </w:tc>
        <w:tc>
          <w:tcPr>
            <w:tcW w:w="504" w:type="pct"/>
            <w:vAlign w:val="center"/>
          </w:tcPr>
          <w:p w14:paraId="411017B8" w14:textId="77777777" w:rsidR="00770C17" w:rsidRDefault="00E24B79" w:rsidP="00F65E96">
            <w:pPr>
              <w:jc w:val="right"/>
            </w:pPr>
            <w:r w:rsidRPr="00E24B79">
              <w:t>—</w:t>
            </w:r>
          </w:p>
        </w:tc>
      </w:tr>
      <w:tr w:rsidR="00E44B1F" w:rsidRPr="00325B98" w14:paraId="2F24F80F" w14:textId="77777777" w:rsidTr="00F65E96">
        <w:trPr>
          <w:trHeight w:val="44"/>
        </w:trPr>
        <w:tc>
          <w:tcPr>
            <w:tcW w:w="1748" w:type="pct"/>
            <w:tcBorders>
              <w:top w:val="single" w:sz="4" w:space="0" w:color="auto"/>
            </w:tcBorders>
            <w:vAlign w:val="center"/>
          </w:tcPr>
          <w:p w14:paraId="1A0DC425" w14:textId="77777777" w:rsidR="00770C17" w:rsidRPr="00325B98" w:rsidRDefault="00770C17">
            <w:r w:rsidRPr="00325B98">
              <w:t>Transactions with owners</w:t>
            </w:r>
          </w:p>
        </w:tc>
        <w:tc>
          <w:tcPr>
            <w:tcW w:w="500" w:type="pct"/>
            <w:tcBorders>
              <w:top w:val="single" w:sz="4" w:space="0" w:color="auto"/>
            </w:tcBorders>
            <w:vAlign w:val="center"/>
          </w:tcPr>
          <w:p w14:paraId="1D2A70F9" w14:textId="77777777" w:rsidR="00770C17" w:rsidRPr="00F65E96" w:rsidRDefault="00E24B79" w:rsidP="00F65E96">
            <w:pPr>
              <w:tabs>
                <w:tab w:val="right" w:pos="712"/>
              </w:tabs>
              <w:jc w:val="right"/>
            </w:pPr>
            <w:r w:rsidRPr="00F65E96">
              <w:tab/>
            </w:r>
            <w:r w:rsidR="001B7E15" w:rsidRPr="00F65E96">
              <w:t xml:space="preserve">          </w:t>
            </w:r>
            <w:r w:rsidRPr="00F65E96">
              <w:t>—</w:t>
            </w:r>
          </w:p>
        </w:tc>
        <w:tc>
          <w:tcPr>
            <w:tcW w:w="549" w:type="pct"/>
            <w:tcBorders>
              <w:top w:val="single" w:sz="4" w:space="0" w:color="auto"/>
            </w:tcBorders>
            <w:vAlign w:val="center"/>
          </w:tcPr>
          <w:p w14:paraId="003CB669" w14:textId="77777777" w:rsidR="00770C17" w:rsidRPr="00F65E96" w:rsidRDefault="00770C17" w:rsidP="00770C17">
            <w:pPr>
              <w:jc w:val="right"/>
            </w:pPr>
            <w:r w:rsidRPr="00F65E96">
              <w:t>—</w:t>
            </w:r>
          </w:p>
        </w:tc>
        <w:tc>
          <w:tcPr>
            <w:tcW w:w="600" w:type="pct"/>
            <w:tcBorders>
              <w:top w:val="single" w:sz="4" w:space="0" w:color="auto"/>
            </w:tcBorders>
            <w:vAlign w:val="center"/>
          </w:tcPr>
          <w:p w14:paraId="342E853B" w14:textId="77777777" w:rsidR="00770C17" w:rsidRPr="00325B98" w:rsidRDefault="00770C17" w:rsidP="00770C17">
            <w:pPr>
              <w:jc w:val="right"/>
              <w:rPr>
                <w:b/>
              </w:rPr>
            </w:pPr>
            <w:r w:rsidRPr="00325B98">
              <w:t>—</w:t>
            </w:r>
          </w:p>
        </w:tc>
        <w:tc>
          <w:tcPr>
            <w:tcW w:w="599" w:type="pct"/>
            <w:tcBorders>
              <w:top w:val="single" w:sz="4" w:space="0" w:color="auto"/>
            </w:tcBorders>
            <w:vAlign w:val="center"/>
          </w:tcPr>
          <w:p w14:paraId="77B9ECEB" w14:textId="77777777" w:rsidR="00770C17" w:rsidRPr="00325B98" w:rsidRDefault="00E24B79" w:rsidP="00770C17">
            <w:pPr>
              <w:jc w:val="right"/>
              <w:rPr>
                <w:b/>
              </w:rPr>
            </w:pPr>
            <w:r>
              <w:t>29</w:t>
            </w:r>
          </w:p>
        </w:tc>
        <w:tc>
          <w:tcPr>
            <w:tcW w:w="500" w:type="pct"/>
            <w:tcBorders>
              <w:top w:val="single" w:sz="4" w:space="0" w:color="auto"/>
            </w:tcBorders>
            <w:vAlign w:val="center"/>
          </w:tcPr>
          <w:p w14:paraId="32C2DC59" w14:textId="77777777" w:rsidR="00770C17" w:rsidRPr="007742E3" w:rsidRDefault="00770C17" w:rsidP="00E44B1F">
            <w:pPr>
              <w:jc w:val="right"/>
            </w:pPr>
            <w:r w:rsidRPr="007742E3">
              <w:t xml:space="preserve">   </w:t>
            </w:r>
            <w:r w:rsidR="00E24B79" w:rsidRPr="007742E3">
              <w:t>10</w:t>
            </w:r>
          </w:p>
        </w:tc>
        <w:tc>
          <w:tcPr>
            <w:tcW w:w="504" w:type="pct"/>
            <w:tcBorders>
              <w:top w:val="single" w:sz="4" w:space="0" w:color="auto"/>
            </w:tcBorders>
            <w:vAlign w:val="center"/>
          </w:tcPr>
          <w:p w14:paraId="788C083D" w14:textId="77777777" w:rsidR="00770C17" w:rsidRPr="007742E3" w:rsidRDefault="00E24B79">
            <w:pPr>
              <w:jc w:val="right"/>
            </w:pPr>
            <w:r w:rsidRPr="007742E3">
              <w:t>39</w:t>
            </w:r>
          </w:p>
        </w:tc>
      </w:tr>
      <w:tr w:rsidR="00E44B1F" w:rsidRPr="00325B98" w14:paraId="6CD4C1BB" w14:textId="77777777" w:rsidTr="00F65E96">
        <w:trPr>
          <w:trHeight w:val="44"/>
        </w:trPr>
        <w:tc>
          <w:tcPr>
            <w:tcW w:w="1748" w:type="pct"/>
            <w:tcBorders>
              <w:top w:val="single" w:sz="4" w:space="0" w:color="auto"/>
            </w:tcBorders>
            <w:vAlign w:val="center"/>
          </w:tcPr>
          <w:p w14:paraId="384D2081" w14:textId="77777777" w:rsidR="00770C17" w:rsidRPr="00325B98" w:rsidRDefault="00770C17" w:rsidP="00770C17">
            <w:r w:rsidRPr="00325B98">
              <w:t xml:space="preserve">Profit for the year </w:t>
            </w:r>
          </w:p>
        </w:tc>
        <w:tc>
          <w:tcPr>
            <w:tcW w:w="500" w:type="pct"/>
            <w:tcBorders>
              <w:top w:val="single" w:sz="4" w:space="0" w:color="auto"/>
            </w:tcBorders>
            <w:vAlign w:val="center"/>
          </w:tcPr>
          <w:p w14:paraId="01E4D287" w14:textId="77777777" w:rsidR="00770C17" w:rsidRPr="00F65E96" w:rsidRDefault="00770C17" w:rsidP="00770C17">
            <w:pPr>
              <w:jc w:val="right"/>
            </w:pPr>
            <w:r w:rsidRPr="00F65E96">
              <w:t>—</w:t>
            </w:r>
          </w:p>
        </w:tc>
        <w:tc>
          <w:tcPr>
            <w:tcW w:w="549" w:type="pct"/>
            <w:tcBorders>
              <w:top w:val="single" w:sz="4" w:space="0" w:color="auto"/>
            </w:tcBorders>
            <w:vAlign w:val="center"/>
          </w:tcPr>
          <w:p w14:paraId="426D3A78" w14:textId="77777777" w:rsidR="00770C17" w:rsidRPr="00F65E96" w:rsidRDefault="00770C17" w:rsidP="00770C17">
            <w:pPr>
              <w:jc w:val="right"/>
            </w:pPr>
            <w:r w:rsidRPr="00F65E96">
              <w:t>—</w:t>
            </w:r>
          </w:p>
        </w:tc>
        <w:tc>
          <w:tcPr>
            <w:tcW w:w="600" w:type="pct"/>
            <w:tcBorders>
              <w:top w:val="single" w:sz="4" w:space="0" w:color="auto"/>
            </w:tcBorders>
            <w:vAlign w:val="center"/>
          </w:tcPr>
          <w:p w14:paraId="7368D4A0" w14:textId="77777777" w:rsidR="00770C17" w:rsidRPr="00325B98" w:rsidRDefault="00770C17" w:rsidP="00770C17">
            <w:pPr>
              <w:jc w:val="right"/>
              <w:rPr>
                <w:b/>
              </w:rPr>
            </w:pPr>
            <w:r w:rsidRPr="00325B98">
              <w:t>—</w:t>
            </w:r>
          </w:p>
        </w:tc>
        <w:tc>
          <w:tcPr>
            <w:tcW w:w="599" w:type="pct"/>
            <w:tcBorders>
              <w:top w:val="single" w:sz="4" w:space="0" w:color="auto"/>
            </w:tcBorders>
            <w:vAlign w:val="center"/>
          </w:tcPr>
          <w:p w14:paraId="17B1F676" w14:textId="77777777" w:rsidR="00770C17" w:rsidRPr="007742E3" w:rsidRDefault="00E24B79">
            <w:pPr>
              <w:jc w:val="right"/>
            </w:pPr>
            <w:r w:rsidRPr="007742E3">
              <w:t>2,</w:t>
            </w:r>
            <w:r w:rsidR="001344EA">
              <w:t>47</w:t>
            </w:r>
            <w:r w:rsidR="000C0778">
              <w:t>6</w:t>
            </w:r>
          </w:p>
        </w:tc>
        <w:tc>
          <w:tcPr>
            <w:tcW w:w="500" w:type="pct"/>
            <w:tcBorders>
              <w:top w:val="single" w:sz="4" w:space="0" w:color="auto"/>
            </w:tcBorders>
            <w:vAlign w:val="center"/>
          </w:tcPr>
          <w:p w14:paraId="2148DBEB" w14:textId="77777777" w:rsidR="00770C17" w:rsidRPr="00325B98" w:rsidRDefault="00770C17" w:rsidP="00770C17">
            <w:pPr>
              <w:jc w:val="right"/>
              <w:rPr>
                <w:b/>
              </w:rPr>
            </w:pPr>
            <w:r w:rsidRPr="00325B98">
              <w:t>—</w:t>
            </w:r>
          </w:p>
        </w:tc>
        <w:tc>
          <w:tcPr>
            <w:tcW w:w="504" w:type="pct"/>
            <w:tcBorders>
              <w:top w:val="single" w:sz="4" w:space="0" w:color="auto"/>
            </w:tcBorders>
            <w:vAlign w:val="center"/>
          </w:tcPr>
          <w:p w14:paraId="0329920D" w14:textId="77777777" w:rsidR="00770C17" w:rsidRPr="007742E3" w:rsidRDefault="00E24B79">
            <w:pPr>
              <w:jc w:val="right"/>
            </w:pPr>
            <w:r w:rsidRPr="007742E3">
              <w:t>2</w:t>
            </w:r>
            <w:r w:rsidR="00770C17" w:rsidRPr="007742E3">
              <w:t>,</w:t>
            </w:r>
            <w:r w:rsidR="001344EA">
              <w:t>47</w:t>
            </w:r>
            <w:r w:rsidR="000C0778">
              <w:t>6</w:t>
            </w:r>
          </w:p>
        </w:tc>
      </w:tr>
      <w:tr w:rsidR="00E44B1F" w:rsidRPr="00325B98" w14:paraId="1D14D8C4" w14:textId="77777777" w:rsidTr="00F65E96">
        <w:trPr>
          <w:trHeight w:val="54"/>
        </w:trPr>
        <w:tc>
          <w:tcPr>
            <w:tcW w:w="1748" w:type="pct"/>
            <w:tcBorders>
              <w:bottom w:val="single" w:sz="4" w:space="0" w:color="auto"/>
            </w:tcBorders>
            <w:vAlign w:val="center"/>
          </w:tcPr>
          <w:p w14:paraId="391907F1" w14:textId="77777777" w:rsidR="00770C17" w:rsidRPr="00325B98" w:rsidRDefault="00770C17" w:rsidP="00770C17">
            <w:r w:rsidRPr="00325B98">
              <w:t>Other comprehensive income</w:t>
            </w:r>
          </w:p>
        </w:tc>
        <w:tc>
          <w:tcPr>
            <w:tcW w:w="500" w:type="pct"/>
            <w:tcBorders>
              <w:bottom w:val="single" w:sz="4" w:space="0" w:color="auto"/>
            </w:tcBorders>
            <w:vAlign w:val="center"/>
          </w:tcPr>
          <w:p w14:paraId="10526D6A" w14:textId="77777777" w:rsidR="00770C17" w:rsidRPr="00F65E96" w:rsidRDefault="00770C17" w:rsidP="00770C17">
            <w:pPr>
              <w:jc w:val="right"/>
            </w:pPr>
            <w:r w:rsidRPr="00F65E96">
              <w:t>—</w:t>
            </w:r>
          </w:p>
        </w:tc>
        <w:tc>
          <w:tcPr>
            <w:tcW w:w="549" w:type="pct"/>
            <w:tcBorders>
              <w:bottom w:val="single" w:sz="4" w:space="0" w:color="auto"/>
            </w:tcBorders>
            <w:vAlign w:val="center"/>
          </w:tcPr>
          <w:p w14:paraId="453C2C36" w14:textId="77777777" w:rsidR="00770C17" w:rsidRPr="00F65E96" w:rsidRDefault="00770C17" w:rsidP="00770C17">
            <w:pPr>
              <w:jc w:val="right"/>
            </w:pPr>
            <w:r w:rsidRPr="00F65E96">
              <w:t>—</w:t>
            </w:r>
          </w:p>
        </w:tc>
        <w:tc>
          <w:tcPr>
            <w:tcW w:w="600" w:type="pct"/>
            <w:tcBorders>
              <w:bottom w:val="single" w:sz="4" w:space="0" w:color="auto"/>
            </w:tcBorders>
            <w:vAlign w:val="center"/>
          </w:tcPr>
          <w:p w14:paraId="3078F001" w14:textId="77777777" w:rsidR="00770C17" w:rsidRPr="004F717D" w:rsidRDefault="00770C17" w:rsidP="007742E3">
            <w:pPr>
              <w:jc w:val="right"/>
            </w:pPr>
            <w:r w:rsidRPr="004F717D">
              <w:t>(</w:t>
            </w:r>
            <w:r w:rsidR="00E24B79">
              <w:t>1,</w:t>
            </w:r>
            <w:r w:rsidR="00B60750">
              <w:t>3</w:t>
            </w:r>
            <w:r w:rsidR="001344EA">
              <w:t>3</w:t>
            </w:r>
            <w:r w:rsidR="00B60750">
              <w:t>3</w:t>
            </w:r>
            <w:r w:rsidRPr="004F717D">
              <w:t>)</w:t>
            </w:r>
          </w:p>
        </w:tc>
        <w:tc>
          <w:tcPr>
            <w:tcW w:w="599" w:type="pct"/>
            <w:tcBorders>
              <w:bottom w:val="single" w:sz="4" w:space="0" w:color="auto"/>
            </w:tcBorders>
            <w:vAlign w:val="center"/>
          </w:tcPr>
          <w:p w14:paraId="2A9C2EC8" w14:textId="77777777" w:rsidR="00770C17" w:rsidRPr="00325B98" w:rsidRDefault="00770C17" w:rsidP="00770C17">
            <w:pPr>
              <w:jc w:val="right"/>
              <w:rPr>
                <w:b/>
              </w:rPr>
            </w:pPr>
            <w:r w:rsidRPr="00325B98">
              <w:t>—</w:t>
            </w:r>
          </w:p>
        </w:tc>
        <w:tc>
          <w:tcPr>
            <w:tcW w:w="500" w:type="pct"/>
            <w:tcBorders>
              <w:bottom w:val="single" w:sz="4" w:space="0" w:color="auto"/>
            </w:tcBorders>
            <w:vAlign w:val="center"/>
          </w:tcPr>
          <w:p w14:paraId="44BB6F05" w14:textId="77777777" w:rsidR="00770C17" w:rsidRPr="00325B98" w:rsidRDefault="00770C17" w:rsidP="00770C17">
            <w:pPr>
              <w:jc w:val="right"/>
              <w:rPr>
                <w:b/>
              </w:rPr>
            </w:pPr>
            <w:r w:rsidRPr="00325B98">
              <w:t>—</w:t>
            </w:r>
          </w:p>
        </w:tc>
        <w:tc>
          <w:tcPr>
            <w:tcW w:w="504" w:type="pct"/>
            <w:tcBorders>
              <w:bottom w:val="single" w:sz="4" w:space="0" w:color="auto"/>
            </w:tcBorders>
            <w:vAlign w:val="center"/>
          </w:tcPr>
          <w:p w14:paraId="659EEDC7" w14:textId="77777777" w:rsidR="00770C17" w:rsidRPr="007742E3" w:rsidRDefault="00770C17" w:rsidP="007742E3">
            <w:pPr>
              <w:jc w:val="right"/>
            </w:pPr>
            <w:r w:rsidRPr="007742E3">
              <w:t>(</w:t>
            </w:r>
            <w:r w:rsidR="00E24B79" w:rsidRPr="007742E3">
              <w:t>1,</w:t>
            </w:r>
            <w:r w:rsidR="00B60750" w:rsidRPr="007742E3">
              <w:t>3</w:t>
            </w:r>
            <w:r w:rsidR="001344EA">
              <w:t>3</w:t>
            </w:r>
            <w:r w:rsidR="00B60750" w:rsidRPr="007742E3">
              <w:t>3</w:t>
            </w:r>
            <w:r w:rsidRPr="007742E3">
              <w:t>)</w:t>
            </w:r>
          </w:p>
        </w:tc>
      </w:tr>
      <w:tr w:rsidR="00E44B1F" w:rsidRPr="00325B98" w14:paraId="54549DD6" w14:textId="77777777" w:rsidTr="00F65E96">
        <w:trPr>
          <w:trHeight w:val="44"/>
        </w:trPr>
        <w:tc>
          <w:tcPr>
            <w:tcW w:w="1748" w:type="pct"/>
            <w:tcBorders>
              <w:top w:val="single" w:sz="4" w:space="0" w:color="auto"/>
            </w:tcBorders>
            <w:vAlign w:val="center"/>
          </w:tcPr>
          <w:p w14:paraId="43CC9924" w14:textId="77777777" w:rsidR="00770C17" w:rsidRPr="00325B98" w:rsidRDefault="00770C17" w:rsidP="00770C17">
            <w:r>
              <w:t>Total comprehensive income</w:t>
            </w:r>
          </w:p>
        </w:tc>
        <w:tc>
          <w:tcPr>
            <w:tcW w:w="500" w:type="pct"/>
            <w:tcBorders>
              <w:top w:val="single" w:sz="4" w:space="0" w:color="auto"/>
            </w:tcBorders>
            <w:vAlign w:val="center"/>
          </w:tcPr>
          <w:p w14:paraId="1B1BCDED" w14:textId="77777777" w:rsidR="00770C17" w:rsidRPr="00F65E96" w:rsidRDefault="00770C17" w:rsidP="00770C17">
            <w:pPr>
              <w:jc w:val="right"/>
            </w:pPr>
            <w:r w:rsidRPr="00F65E96">
              <w:t>—</w:t>
            </w:r>
          </w:p>
        </w:tc>
        <w:tc>
          <w:tcPr>
            <w:tcW w:w="549" w:type="pct"/>
            <w:tcBorders>
              <w:top w:val="single" w:sz="4" w:space="0" w:color="auto"/>
            </w:tcBorders>
            <w:vAlign w:val="center"/>
          </w:tcPr>
          <w:p w14:paraId="14B7BA64" w14:textId="77777777" w:rsidR="00770C17" w:rsidRPr="00F65E96" w:rsidRDefault="00770C17" w:rsidP="00770C17">
            <w:pPr>
              <w:jc w:val="right"/>
            </w:pPr>
            <w:r w:rsidRPr="00F65E96">
              <w:t>—</w:t>
            </w:r>
          </w:p>
        </w:tc>
        <w:tc>
          <w:tcPr>
            <w:tcW w:w="600" w:type="pct"/>
            <w:tcBorders>
              <w:top w:val="single" w:sz="4" w:space="0" w:color="auto"/>
            </w:tcBorders>
            <w:vAlign w:val="center"/>
          </w:tcPr>
          <w:p w14:paraId="67765821" w14:textId="77777777" w:rsidR="00770C17" w:rsidRPr="00F65E96" w:rsidRDefault="00770C17" w:rsidP="007742E3">
            <w:pPr>
              <w:jc w:val="right"/>
            </w:pPr>
            <w:r w:rsidRPr="00F65E96">
              <w:t>(</w:t>
            </w:r>
            <w:r w:rsidR="00E24B79" w:rsidRPr="00F65E96">
              <w:t>1,</w:t>
            </w:r>
            <w:r w:rsidR="00B60750" w:rsidRPr="00F65E96">
              <w:t>3</w:t>
            </w:r>
            <w:r w:rsidR="001344EA" w:rsidRPr="00F65E96">
              <w:t>3</w:t>
            </w:r>
            <w:r w:rsidR="00B60750" w:rsidRPr="00F65E96">
              <w:t>3</w:t>
            </w:r>
            <w:r w:rsidRPr="00F65E96">
              <w:t>)</w:t>
            </w:r>
          </w:p>
        </w:tc>
        <w:tc>
          <w:tcPr>
            <w:tcW w:w="599" w:type="pct"/>
            <w:tcBorders>
              <w:top w:val="single" w:sz="4" w:space="0" w:color="auto"/>
            </w:tcBorders>
            <w:vAlign w:val="center"/>
          </w:tcPr>
          <w:p w14:paraId="421FE6F8" w14:textId="77777777" w:rsidR="00770C17" w:rsidRPr="00F65E96" w:rsidRDefault="00E24B79" w:rsidP="007742E3">
            <w:pPr>
              <w:jc w:val="right"/>
            </w:pPr>
            <w:r w:rsidRPr="00F65E96">
              <w:t>2</w:t>
            </w:r>
            <w:r w:rsidR="00770C17" w:rsidRPr="00F65E96">
              <w:t>,</w:t>
            </w:r>
            <w:r w:rsidR="001344EA" w:rsidRPr="00F65E96">
              <w:t>47</w:t>
            </w:r>
            <w:r w:rsidR="000C0778" w:rsidRPr="00F65E96">
              <w:t>6</w:t>
            </w:r>
          </w:p>
        </w:tc>
        <w:tc>
          <w:tcPr>
            <w:tcW w:w="500" w:type="pct"/>
            <w:tcBorders>
              <w:top w:val="single" w:sz="4" w:space="0" w:color="auto"/>
            </w:tcBorders>
            <w:vAlign w:val="center"/>
          </w:tcPr>
          <w:p w14:paraId="5CEC9108" w14:textId="77777777" w:rsidR="00770C17" w:rsidRPr="00F65E96" w:rsidRDefault="00E24B79" w:rsidP="00770C17">
            <w:pPr>
              <w:jc w:val="right"/>
            </w:pPr>
            <w:r w:rsidRPr="00F65E96">
              <w:t>—</w:t>
            </w:r>
          </w:p>
        </w:tc>
        <w:tc>
          <w:tcPr>
            <w:tcW w:w="504" w:type="pct"/>
            <w:tcBorders>
              <w:top w:val="single" w:sz="4" w:space="0" w:color="auto"/>
            </w:tcBorders>
            <w:vAlign w:val="center"/>
          </w:tcPr>
          <w:p w14:paraId="7A84D10B" w14:textId="77777777" w:rsidR="00770C17" w:rsidRPr="007742E3" w:rsidRDefault="00770C17" w:rsidP="007742E3">
            <w:pPr>
              <w:jc w:val="right"/>
            </w:pPr>
            <w:r w:rsidRPr="007742E3">
              <w:t>1,</w:t>
            </w:r>
            <w:r w:rsidR="000C0778">
              <w:t>143</w:t>
            </w:r>
          </w:p>
        </w:tc>
      </w:tr>
      <w:tr w:rsidR="00E44B1F" w:rsidRPr="00D17717" w14:paraId="5EEE2EDD" w14:textId="77777777" w:rsidTr="00F65E96">
        <w:trPr>
          <w:trHeight w:val="44"/>
        </w:trPr>
        <w:tc>
          <w:tcPr>
            <w:tcW w:w="1748" w:type="pct"/>
            <w:tcBorders>
              <w:top w:val="single" w:sz="4" w:space="0" w:color="auto"/>
              <w:bottom w:val="single" w:sz="12" w:space="0" w:color="auto"/>
            </w:tcBorders>
            <w:vAlign w:val="center"/>
          </w:tcPr>
          <w:p w14:paraId="4D380AE9" w14:textId="77777777" w:rsidR="00770C17" w:rsidRPr="00325B98" w:rsidRDefault="00770C17" w:rsidP="00770C17">
            <w:r w:rsidRPr="00325B98">
              <w:t>Balance as at 31 December 201</w:t>
            </w:r>
            <w:r w:rsidR="00DF3090">
              <w:t>5</w:t>
            </w:r>
          </w:p>
        </w:tc>
        <w:tc>
          <w:tcPr>
            <w:tcW w:w="500" w:type="pct"/>
            <w:tcBorders>
              <w:top w:val="single" w:sz="4" w:space="0" w:color="auto"/>
              <w:bottom w:val="single" w:sz="12" w:space="0" w:color="auto"/>
            </w:tcBorders>
            <w:vAlign w:val="center"/>
          </w:tcPr>
          <w:p w14:paraId="7A076342" w14:textId="77777777" w:rsidR="00770C17" w:rsidRPr="00325B98" w:rsidRDefault="00770C17" w:rsidP="00770C17">
            <w:pPr>
              <w:jc w:val="right"/>
              <w:rPr>
                <w:b/>
              </w:rPr>
            </w:pPr>
            <w:r w:rsidRPr="00325B98">
              <w:rPr>
                <w:b/>
              </w:rPr>
              <w:t>15,859</w:t>
            </w:r>
          </w:p>
        </w:tc>
        <w:tc>
          <w:tcPr>
            <w:tcW w:w="549" w:type="pct"/>
            <w:tcBorders>
              <w:top w:val="single" w:sz="4" w:space="0" w:color="auto"/>
              <w:bottom w:val="single" w:sz="12" w:space="0" w:color="auto"/>
            </w:tcBorders>
            <w:vAlign w:val="center"/>
          </w:tcPr>
          <w:p w14:paraId="0877DA49" w14:textId="77777777" w:rsidR="00770C17" w:rsidRPr="00325B98" w:rsidRDefault="00770C17" w:rsidP="00770C17">
            <w:pPr>
              <w:jc w:val="right"/>
              <w:rPr>
                <w:b/>
              </w:rPr>
            </w:pPr>
            <w:r w:rsidRPr="00325B98">
              <w:rPr>
                <w:b/>
              </w:rPr>
              <w:t>(8,654)</w:t>
            </w:r>
          </w:p>
        </w:tc>
        <w:tc>
          <w:tcPr>
            <w:tcW w:w="600" w:type="pct"/>
            <w:tcBorders>
              <w:top w:val="single" w:sz="4" w:space="0" w:color="auto"/>
              <w:bottom w:val="single" w:sz="12" w:space="0" w:color="auto"/>
            </w:tcBorders>
            <w:vAlign w:val="center"/>
          </w:tcPr>
          <w:p w14:paraId="78FDC702" w14:textId="77777777" w:rsidR="00770C17" w:rsidRPr="00325B98" w:rsidRDefault="00770C17" w:rsidP="007742E3">
            <w:pPr>
              <w:jc w:val="right"/>
              <w:rPr>
                <w:b/>
              </w:rPr>
            </w:pPr>
            <w:r>
              <w:rPr>
                <w:b/>
              </w:rPr>
              <w:t>(</w:t>
            </w:r>
            <w:r w:rsidR="00E24B79">
              <w:rPr>
                <w:b/>
              </w:rPr>
              <w:t>1,6</w:t>
            </w:r>
            <w:r w:rsidR="001344EA">
              <w:rPr>
                <w:b/>
              </w:rPr>
              <w:t>7</w:t>
            </w:r>
            <w:r w:rsidR="00B60750">
              <w:rPr>
                <w:b/>
              </w:rPr>
              <w:t>6</w:t>
            </w:r>
            <w:r w:rsidRPr="00325B98">
              <w:rPr>
                <w:b/>
              </w:rPr>
              <w:t>)</w:t>
            </w:r>
          </w:p>
        </w:tc>
        <w:tc>
          <w:tcPr>
            <w:tcW w:w="599" w:type="pct"/>
            <w:tcBorders>
              <w:top w:val="single" w:sz="4" w:space="0" w:color="auto"/>
              <w:bottom w:val="single" w:sz="12" w:space="0" w:color="auto"/>
            </w:tcBorders>
            <w:vAlign w:val="center"/>
          </w:tcPr>
          <w:p w14:paraId="3AC8832D" w14:textId="77777777" w:rsidR="00770C17" w:rsidRPr="00325B98" w:rsidRDefault="000C0778" w:rsidP="007742E3">
            <w:pPr>
              <w:jc w:val="right"/>
              <w:rPr>
                <w:b/>
              </w:rPr>
            </w:pPr>
            <w:r>
              <w:rPr>
                <w:b/>
              </w:rPr>
              <w:t>3</w:t>
            </w:r>
            <w:r w:rsidR="00770C17" w:rsidRPr="00325B98">
              <w:rPr>
                <w:b/>
              </w:rPr>
              <w:t>,</w:t>
            </w:r>
            <w:r w:rsidR="001344EA">
              <w:rPr>
                <w:b/>
              </w:rPr>
              <w:t>80</w:t>
            </w:r>
            <w:r>
              <w:rPr>
                <w:b/>
              </w:rPr>
              <w:t>6</w:t>
            </w:r>
          </w:p>
        </w:tc>
        <w:tc>
          <w:tcPr>
            <w:tcW w:w="500" w:type="pct"/>
            <w:tcBorders>
              <w:top w:val="single" w:sz="4" w:space="0" w:color="auto"/>
              <w:bottom w:val="single" w:sz="12" w:space="0" w:color="auto"/>
            </w:tcBorders>
            <w:vAlign w:val="center"/>
          </w:tcPr>
          <w:p w14:paraId="395D1B1B" w14:textId="77777777" w:rsidR="00770C17" w:rsidRPr="00325B98" w:rsidRDefault="00770C17">
            <w:pPr>
              <w:jc w:val="right"/>
              <w:rPr>
                <w:b/>
              </w:rPr>
            </w:pPr>
            <w:r w:rsidRPr="00325B98">
              <w:rPr>
                <w:b/>
              </w:rPr>
              <w:t>1</w:t>
            </w:r>
            <w:r w:rsidR="00E24B79">
              <w:rPr>
                <w:b/>
              </w:rPr>
              <w:t>1</w:t>
            </w:r>
            <w:r w:rsidRPr="00325B98">
              <w:rPr>
                <w:b/>
              </w:rPr>
              <w:t>5</w:t>
            </w:r>
          </w:p>
        </w:tc>
        <w:tc>
          <w:tcPr>
            <w:tcW w:w="504" w:type="pct"/>
            <w:tcBorders>
              <w:top w:val="single" w:sz="4" w:space="0" w:color="auto"/>
              <w:bottom w:val="single" w:sz="12" w:space="0" w:color="auto"/>
            </w:tcBorders>
            <w:vAlign w:val="center"/>
          </w:tcPr>
          <w:p w14:paraId="43E5B8C5" w14:textId="77777777" w:rsidR="00770C17" w:rsidRPr="00325B98" w:rsidRDefault="00E24B79">
            <w:pPr>
              <w:jc w:val="right"/>
              <w:rPr>
                <w:b/>
              </w:rPr>
            </w:pPr>
            <w:r>
              <w:rPr>
                <w:b/>
              </w:rPr>
              <w:t>9</w:t>
            </w:r>
            <w:r w:rsidR="00770C17">
              <w:rPr>
                <w:b/>
              </w:rPr>
              <w:t>,</w:t>
            </w:r>
            <w:r w:rsidR="000C0778">
              <w:rPr>
                <w:b/>
              </w:rPr>
              <w:t>450</w:t>
            </w:r>
          </w:p>
        </w:tc>
      </w:tr>
    </w:tbl>
    <w:p w14:paraId="7288B132" w14:textId="77777777" w:rsidR="000279D0" w:rsidRDefault="000279D0" w:rsidP="009F35A4"/>
    <w:p w14:paraId="0102AE00" w14:textId="77777777" w:rsidR="008147D4" w:rsidRDefault="008147D4" w:rsidP="009F35A4">
      <w:r>
        <w:br w:type="page"/>
      </w:r>
    </w:p>
    <w:p w14:paraId="5ED9D997" w14:textId="77777777" w:rsidR="008147D4" w:rsidRPr="008147D4" w:rsidRDefault="008147D4" w:rsidP="008147D4">
      <w:pPr>
        <w:pStyle w:val="Heading2"/>
      </w:pPr>
      <w:r w:rsidRPr="008147D4">
        <w:lastRenderedPageBreak/>
        <w:t xml:space="preserve">Consolidated Statement of </w:t>
      </w:r>
      <w:r w:rsidR="00952692">
        <w:t>Cash Flows</w:t>
      </w:r>
    </w:p>
    <w:p w14:paraId="667D5A69" w14:textId="77777777" w:rsidR="008147D4" w:rsidRDefault="008147D4" w:rsidP="008147D4">
      <w:r w:rsidRPr="008147D4">
        <w:t>For the year ended 31 December 201</w:t>
      </w:r>
      <w:r w:rsidR="000F7206">
        <w:t>5</w:t>
      </w:r>
    </w:p>
    <w:p w14:paraId="72024A4E" w14:textId="77777777" w:rsidR="008147D4" w:rsidRDefault="008147D4" w:rsidP="008147D4"/>
    <w:tbl>
      <w:tblPr>
        <w:tblStyle w:val="TableGrid"/>
        <w:tblW w:w="47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709"/>
        <w:gridCol w:w="983"/>
        <w:gridCol w:w="823"/>
      </w:tblGrid>
      <w:tr w:rsidR="006D70D7" w:rsidRPr="008147D4" w14:paraId="474C139B" w14:textId="77777777" w:rsidTr="00F65E96">
        <w:tc>
          <w:tcPr>
            <w:tcW w:w="3411" w:type="pct"/>
          </w:tcPr>
          <w:p w14:paraId="5CE97C35" w14:textId="77777777" w:rsidR="006D70D7" w:rsidRPr="008147D4" w:rsidRDefault="006D70D7" w:rsidP="008D6EC9"/>
        </w:tc>
        <w:tc>
          <w:tcPr>
            <w:tcW w:w="448" w:type="pct"/>
            <w:vAlign w:val="bottom"/>
          </w:tcPr>
          <w:p w14:paraId="044EF06C" w14:textId="77777777" w:rsidR="006D70D7" w:rsidRPr="008147D4" w:rsidRDefault="006D70D7" w:rsidP="008147D4">
            <w:pPr>
              <w:jc w:val="right"/>
            </w:pPr>
          </w:p>
        </w:tc>
        <w:tc>
          <w:tcPr>
            <w:tcW w:w="621" w:type="pct"/>
            <w:vAlign w:val="bottom"/>
          </w:tcPr>
          <w:p w14:paraId="636A19AD" w14:textId="77777777" w:rsidR="006D70D7" w:rsidRPr="008147D4" w:rsidRDefault="006D70D7" w:rsidP="008147D4">
            <w:pPr>
              <w:jc w:val="right"/>
              <w:rPr>
                <w:b/>
              </w:rPr>
            </w:pPr>
          </w:p>
        </w:tc>
        <w:tc>
          <w:tcPr>
            <w:tcW w:w="520" w:type="pct"/>
            <w:vAlign w:val="bottom"/>
          </w:tcPr>
          <w:p w14:paraId="7867F5C2" w14:textId="77777777" w:rsidR="006D70D7" w:rsidRDefault="006D70D7">
            <w:pPr>
              <w:jc w:val="right"/>
            </w:pPr>
          </w:p>
        </w:tc>
      </w:tr>
      <w:tr w:rsidR="006D70D7" w:rsidRPr="008147D4" w14:paraId="105D60ED" w14:textId="77777777" w:rsidTr="00F65E96">
        <w:tc>
          <w:tcPr>
            <w:tcW w:w="3411" w:type="pct"/>
          </w:tcPr>
          <w:p w14:paraId="4C98EC29" w14:textId="77777777" w:rsidR="006D70D7" w:rsidRPr="008147D4" w:rsidRDefault="006D70D7" w:rsidP="008D6EC9"/>
        </w:tc>
        <w:tc>
          <w:tcPr>
            <w:tcW w:w="448" w:type="pct"/>
            <w:vAlign w:val="bottom"/>
          </w:tcPr>
          <w:p w14:paraId="21A8CC58" w14:textId="77777777" w:rsidR="006D70D7" w:rsidRPr="008147D4" w:rsidRDefault="006D70D7" w:rsidP="008147D4">
            <w:pPr>
              <w:jc w:val="right"/>
            </w:pPr>
          </w:p>
        </w:tc>
        <w:tc>
          <w:tcPr>
            <w:tcW w:w="621" w:type="pct"/>
            <w:vAlign w:val="bottom"/>
          </w:tcPr>
          <w:p w14:paraId="63B41193" w14:textId="77777777" w:rsidR="006D70D7" w:rsidRPr="008147D4" w:rsidRDefault="006D70D7" w:rsidP="006D70D7">
            <w:pPr>
              <w:jc w:val="right"/>
              <w:rPr>
                <w:b/>
              </w:rPr>
            </w:pPr>
            <w:r w:rsidRPr="008147D4">
              <w:rPr>
                <w:b/>
              </w:rPr>
              <w:t>201</w:t>
            </w:r>
            <w:r>
              <w:rPr>
                <w:b/>
              </w:rPr>
              <w:t>5</w:t>
            </w:r>
          </w:p>
        </w:tc>
        <w:tc>
          <w:tcPr>
            <w:tcW w:w="520" w:type="pct"/>
            <w:vAlign w:val="bottom"/>
          </w:tcPr>
          <w:p w14:paraId="0E132ACB" w14:textId="77777777" w:rsidR="006D70D7" w:rsidRPr="008147D4" w:rsidRDefault="006D70D7">
            <w:pPr>
              <w:jc w:val="right"/>
            </w:pPr>
            <w:r w:rsidRPr="008147D4">
              <w:t>201</w:t>
            </w:r>
            <w:r>
              <w:t>4</w:t>
            </w:r>
            <w:r w:rsidRPr="008147D4">
              <w:t xml:space="preserve"> </w:t>
            </w:r>
          </w:p>
        </w:tc>
      </w:tr>
      <w:tr w:rsidR="006D70D7" w:rsidRPr="008147D4" w14:paraId="0359C727" w14:textId="77777777" w:rsidTr="00F65E96">
        <w:tc>
          <w:tcPr>
            <w:tcW w:w="3411" w:type="pct"/>
            <w:tcBorders>
              <w:bottom w:val="single" w:sz="4" w:space="0" w:color="auto"/>
            </w:tcBorders>
          </w:tcPr>
          <w:p w14:paraId="695C19E5" w14:textId="77777777" w:rsidR="006D70D7" w:rsidRPr="008147D4" w:rsidRDefault="006D70D7" w:rsidP="008D6EC9"/>
        </w:tc>
        <w:tc>
          <w:tcPr>
            <w:tcW w:w="448" w:type="pct"/>
            <w:tcBorders>
              <w:bottom w:val="single" w:sz="4" w:space="0" w:color="auto"/>
            </w:tcBorders>
            <w:vAlign w:val="bottom"/>
          </w:tcPr>
          <w:p w14:paraId="0D5A5012" w14:textId="77777777" w:rsidR="006D70D7" w:rsidRPr="008147D4" w:rsidRDefault="006D70D7" w:rsidP="008147D4">
            <w:pPr>
              <w:jc w:val="right"/>
            </w:pPr>
            <w:r w:rsidRPr="008147D4">
              <w:t>Note</w:t>
            </w:r>
          </w:p>
        </w:tc>
        <w:tc>
          <w:tcPr>
            <w:tcW w:w="621" w:type="pct"/>
            <w:tcBorders>
              <w:bottom w:val="single" w:sz="4" w:space="0" w:color="auto"/>
            </w:tcBorders>
            <w:vAlign w:val="bottom"/>
          </w:tcPr>
          <w:p w14:paraId="5CBE68E7" w14:textId="77777777" w:rsidR="006D70D7" w:rsidRPr="008147D4" w:rsidRDefault="006D70D7" w:rsidP="006D70D7">
            <w:pPr>
              <w:jc w:val="right"/>
              <w:rPr>
                <w:b/>
              </w:rPr>
            </w:pPr>
            <w:r w:rsidRPr="008147D4">
              <w:rPr>
                <w:b/>
              </w:rPr>
              <w:t>£’000</w:t>
            </w:r>
          </w:p>
        </w:tc>
        <w:tc>
          <w:tcPr>
            <w:tcW w:w="520" w:type="pct"/>
            <w:tcBorders>
              <w:bottom w:val="single" w:sz="4" w:space="0" w:color="auto"/>
            </w:tcBorders>
            <w:vAlign w:val="bottom"/>
          </w:tcPr>
          <w:p w14:paraId="0FCB3FC3" w14:textId="77777777" w:rsidR="006D70D7" w:rsidRPr="008147D4" w:rsidRDefault="006D70D7" w:rsidP="008147D4">
            <w:pPr>
              <w:jc w:val="right"/>
            </w:pPr>
            <w:r w:rsidRPr="008147D4">
              <w:t>£’000</w:t>
            </w:r>
          </w:p>
        </w:tc>
      </w:tr>
      <w:tr w:rsidR="006D70D7" w:rsidRPr="008147D4" w14:paraId="1243E232" w14:textId="77777777" w:rsidTr="00F65E96">
        <w:tc>
          <w:tcPr>
            <w:tcW w:w="3411" w:type="pct"/>
            <w:tcBorders>
              <w:top w:val="single" w:sz="4" w:space="0" w:color="auto"/>
            </w:tcBorders>
          </w:tcPr>
          <w:p w14:paraId="2639D632" w14:textId="77777777" w:rsidR="006D70D7" w:rsidRPr="008147D4" w:rsidRDefault="006D70D7" w:rsidP="008D6EC9">
            <w:r w:rsidRPr="008147D4">
              <w:t>Cash flows from operating activities</w:t>
            </w:r>
            <w:r>
              <w:t>:</w:t>
            </w:r>
          </w:p>
        </w:tc>
        <w:tc>
          <w:tcPr>
            <w:tcW w:w="448" w:type="pct"/>
            <w:tcBorders>
              <w:top w:val="single" w:sz="4" w:space="0" w:color="auto"/>
            </w:tcBorders>
            <w:vAlign w:val="bottom"/>
          </w:tcPr>
          <w:p w14:paraId="13DB0A64" w14:textId="77777777" w:rsidR="006D70D7" w:rsidRPr="008147D4" w:rsidRDefault="006D70D7" w:rsidP="008147D4">
            <w:pPr>
              <w:jc w:val="right"/>
            </w:pPr>
          </w:p>
        </w:tc>
        <w:tc>
          <w:tcPr>
            <w:tcW w:w="621" w:type="pct"/>
            <w:tcBorders>
              <w:top w:val="single" w:sz="4" w:space="0" w:color="auto"/>
            </w:tcBorders>
            <w:vAlign w:val="bottom"/>
          </w:tcPr>
          <w:p w14:paraId="552A6A14" w14:textId="77777777" w:rsidR="006D70D7" w:rsidRPr="008147D4" w:rsidRDefault="006D70D7" w:rsidP="006D70D7">
            <w:pPr>
              <w:jc w:val="right"/>
              <w:rPr>
                <w:b/>
              </w:rPr>
            </w:pPr>
          </w:p>
        </w:tc>
        <w:tc>
          <w:tcPr>
            <w:tcW w:w="520" w:type="pct"/>
            <w:tcBorders>
              <w:top w:val="single" w:sz="4" w:space="0" w:color="auto"/>
            </w:tcBorders>
            <w:vAlign w:val="bottom"/>
          </w:tcPr>
          <w:p w14:paraId="5734739B" w14:textId="77777777" w:rsidR="006D70D7" w:rsidRPr="008147D4" w:rsidRDefault="006D70D7" w:rsidP="008147D4">
            <w:pPr>
              <w:jc w:val="right"/>
            </w:pPr>
          </w:p>
        </w:tc>
      </w:tr>
      <w:tr w:rsidR="006D70D7" w:rsidRPr="008147D4" w14:paraId="4A7E6764" w14:textId="77777777" w:rsidTr="00F65E96">
        <w:tc>
          <w:tcPr>
            <w:tcW w:w="3411" w:type="pct"/>
          </w:tcPr>
          <w:p w14:paraId="51494652" w14:textId="77777777" w:rsidR="006D70D7" w:rsidRDefault="006D70D7" w:rsidP="00A3711B">
            <w:r w:rsidRPr="008147D4">
              <w:t xml:space="preserve">Profit </w:t>
            </w:r>
            <w:r>
              <w:t>before</w:t>
            </w:r>
            <w:r w:rsidRPr="008147D4">
              <w:t xml:space="preserve"> income tax</w:t>
            </w:r>
          </w:p>
        </w:tc>
        <w:tc>
          <w:tcPr>
            <w:tcW w:w="448" w:type="pct"/>
            <w:vAlign w:val="bottom"/>
          </w:tcPr>
          <w:p w14:paraId="031B8D70" w14:textId="77777777" w:rsidR="006D70D7" w:rsidRPr="008147D4" w:rsidRDefault="006D70D7" w:rsidP="00A3711B">
            <w:pPr>
              <w:jc w:val="right"/>
            </w:pPr>
          </w:p>
        </w:tc>
        <w:tc>
          <w:tcPr>
            <w:tcW w:w="621" w:type="pct"/>
            <w:vAlign w:val="bottom"/>
          </w:tcPr>
          <w:p w14:paraId="530DA667" w14:textId="77777777" w:rsidR="006D70D7" w:rsidRDefault="006D70D7">
            <w:pPr>
              <w:jc w:val="right"/>
              <w:rPr>
                <w:b/>
              </w:rPr>
            </w:pPr>
            <w:r>
              <w:rPr>
                <w:b/>
              </w:rPr>
              <w:t>2,</w:t>
            </w:r>
            <w:r w:rsidR="002476F5">
              <w:rPr>
                <w:b/>
              </w:rPr>
              <w:t>48</w:t>
            </w:r>
            <w:r w:rsidR="00F14ECA">
              <w:rPr>
                <w:b/>
              </w:rPr>
              <w:t>3</w:t>
            </w:r>
          </w:p>
        </w:tc>
        <w:tc>
          <w:tcPr>
            <w:tcW w:w="520" w:type="pct"/>
            <w:vAlign w:val="bottom"/>
          </w:tcPr>
          <w:p w14:paraId="4DB59769" w14:textId="77777777" w:rsidR="006D70D7" w:rsidRPr="00A3711B" w:rsidRDefault="006D70D7" w:rsidP="00A3711B">
            <w:pPr>
              <w:jc w:val="right"/>
            </w:pPr>
            <w:r w:rsidRPr="004F717D">
              <w:t>2,094</w:t>
            </w:r>
          </w:p>
        </w:tc>
      </w:tr>
      <w:tr w:rsidR="006D70D7" w:rsidRPr="008147D4" w14:paraId="31D0942B" w14:textId="77777777" w:rsidTr="00F65E96">
        <w:tc>
          <w:tcPr>
            <w:tcW w:w="3411" w:type="pct"/>
          </w:tcPr>
          <w:p w14:paraId="6E5155C5" w14:textId="77777777" w:rsidR="006D70D7" w:rsidRPr="008147D4" w:rsidRDefault="006D70D7" w:rsidP="00A3711B">
            <w:r w:rsidRPr="008147D4">
              <w:t>Adjustments:</w:t>
            </w:r>
          </w:p>
        </w:tc>
        <w:tc>
          <w:tcPr>
            <w:tcW w:w="448" w:type="pct"/>
            <w:vAlign w:val="bottom"/>
          </w:tcPr>
          <w:p w14:paraId="41545CBB" w14:textId="77777777" w:rsidR="006D70D7" w:rsidRPr="008147D4" w:rsidRDefault="006D70D7" w:rsidP="00A3711B">
            <w:pPr>
              <w:jc w:val="right"/>
            </w:pPr>
          </w:p>
        </w:tc>
        <w:tc>
          <w:tcPr>
            <w:tcW w:w="621" w:type="pct"/>
            <w:vAlign w:val="bottom"/>
          </w:tcPr>
          <w:p w14:paraId="5C7636A4" w14:textId="77777777" w:rsidR="006D70D7" w:rsidRPr="008147D4" w:rsidRDefault="006D70D7" w:rsidP="006D70D7">
            <w:pPr>
              <w:jc w:val="right"/>
              <w:rPr>
                <w:b/>
              </w:rPr>
            </w:pPr>
          </w:p>
        </w:tc>
        <w:tc>
          <w:tcPr>
            <w:tcW w:w="520" w:type="pct"/>
            <w:vAlign w:val="bottom"/>
          </w:tcPr>
          <w:p w14:paraId="3E1B2112" w14:textId="77777777" w:rsidR="006D70D7" w:rsidRPr="00A3711B" w:rsidRDefault="006D70D7" w:rsidP="00A3711B">
            <w:pPr>
              <w:jc w:val="right"/>
            </w:pPr>
          </w:p>
        </w:tc>
      </w:tr>
      <w:tr w:rsidR="006D70D7" w:rsidRPr="008147D4" w14:paraId="5AC20255" w14:textId="77777777" w:rsidTr="00F65E96">
        <w:tc>
          <w:tcPr>
            <w:tcW w:w="3411" w:type="pct"/>
          </w:tcPr>
          <w:p w14:paraId="29D10D4A" w14:textId="77777777" w:rsidR="006D70D7" w:rsidRPr="008147D4" w:rsidRDefault="006D70D7" w:rsidP="00A3711B">
            <w:r w:rsidRPr="008147D4">
              <w:t>Depreciation of property, plant and equipment</w:t>
            </w:r>
          </w:p>
        </w:tc>
        <w:tc>
          <w:tcPr>
            <w:tcW w:w="448" w:type="pct"/>
            <w:vAlign w:val="bottom"/>
          </w:tcPr>
          <w:p w14:paraId="53F7974A" w14:textId="77777777" w:rsidR="006D70D7" w:rsidRPr="009962C7" w:rsidRDefault="006D70D7" w:rsidP="00A3711B">
            <w:pPr>
              <w:jc w:val="right"/>
            </w:pPr>
            <w:r w:rsidRPr="009962C7">
              <w:t>9</w:t>
            </w:r>
          </w:p>
        </w:tc>
        <w:tc>
          <w:tcPr>
            <w:tcW w:w="621" w:type="pct"/>
          </w:tcPr>
          <w:p w14:paraId="5C73CFB1" w14:textId="77777777" w:rsidR="006D70D7" w:rsidRPr="008147D4" w:rsidRDefault="006D70D7" w:rsidP="006D70D7">
            <w:pPr>
              <w:jc w:val="right"/>
              <w:rPr>
                <w:b/>
              </w:rPr>
            </w:pPr>
            <w:r>
              <w:rPr>
                <w:b/>
              </w:rPr>
              <w:t>27</w:t>
            </w:r>
          </w:p>
        </w:tc>
        <w:tc>
          <w:tcPr>
            <w:tcW w:w="520" w:type="pct"/>
          </w:tcPr>
          <w:p w14:paraId="61F3A306" w14:textId="77777777" w:rsidR="006D70D7" w:rsidRPr="00A3711B" w:rsidRDefault="006D70D7" w:rsidP="00A3711B">
            <w:pPr>
              <w:jc w:val="right"/>
            </w:pPr>
            <w:r w:rsidRPr="004F717D">
              <w:t>40</w:t>
            </w:r>
          </w:p>
        </w:tc>
      </w:tr>
      <w:tr w:rsidR="006D70D7" w:rsidRPr="008147D4" w14:paraId="330CC7A8" w14:textId="77777777" w:rsidTr="00F65E96">
        <w:tc>
          <w:tcPr>
            <w:tcW w:w="3411" w:type="pct"/>
          </w:tcPr>
          <w:p w14:paraId="5FE058F5" w14:textId="77777777" w:rsidR="006D70D7" w:rsidRPr="008147D4" w:rsidRDefault="006D70D7" w:rsidP="00A3711B">
            <w:r w:rsidRPr="008147D4">
              <w:t>Amortisation of intangible assets</w:t>
            </w:r>
          </w:p>
        </w:tc>
        <w:tc>
          <w:tcPr>
            <w:tcW w:w="448" w:type="pct"/>
            <w:vAlign w:val="bottom"/>
          </w:tcPr>
          <w:p w14:paraId="3CC1A64A" w14:textId="77777777" w:rsidR="006D70D7" w:rsidRPr="009962C7" w:rsidRDefault="006D70D7" w:rsidP="00A3711B">
            <w:pPr>
              <w:jc w:val="right"/>
            </w:pPr>
            <w:r w:rsidRPr="009962C7">
              <w:t>10</w:t>
            </w:r>
          </w:p>
        </w:tc>
        <w:tc>
          <w:tcPr>
            <w:tcW w:w="621" w:type="pct"/>
          </w:tcPr>
          <w:p w14:paraId="6C154550" w14:textId="77777777" w:rsidR="006D70D7" w:rsidRPr="008147D4" w:rsidRDefault="006D70D7" w:rsidP="006D70D7">
            <w:pPr>
              <w:jc w:val="right"/>
              <w:rPr>
                <w:b/>
              </w:rPr>
            </w:pPr>
            <w:r>
              <w:rPr>
                <w:b/>
              </w:rPr>
              <w:t>314</w:t>
            </w:r>
          </w:p>
        </w:tc>
        <w:tc>
          <w:tcPr>
            <w:tcW w:w="520" w:type="pct"/>
          </w:tcPr>
          <w:p w14:paraId="07110581" w14:textId="77777777" w:rsidR="006D70D7" w:rsidRPr="00A3711B" w:rsidRDefault="006D70D7" w:rsidP="00A3711B">
            <w:pPr>
              <w:jc w:val="right"/>
            </w:pPr>
            <w:r w:rsidRPr="004F717D">
              <w:t>189</w:t>
            </w:r>
          </w:p>
        </w:tc>
      </w:tr>
      <w:tr w:rsidR="006D70D7" w:rsidRPr="008147D4" w14:paraId="21B960A1" w14:textId="77777777" w:rsidTr="00F65E96">
        <w:tc>
          <w:tcPr>
            <w:tcW w:w="3411" w:type="pct"/>
          </w:tcPr>
          <w:p w14:paraId="0C544ECD" w14:textId="77777777" w:rsidR="006D70D7" w:rsidRPr="009962C7" w:rsidRDefault="006D70D7" w:rsidP="00A3711B">
            <w:r w:rsidRPr="009962C7">
              <w:t>Gain on disposal of property, plant and equipment</w:t>
            </w:r>
          </w:p>
        </w:tc>
        <w:tc>
          <w:tcPr>
            <w:tcW w:w="448" w:type="pct"/>
            <w:vAlign w:val="bottom"/>
          </w:tcPr>
          <w:p w14:paraId="195FCEFD" w14:textId="77777777" w:rsidR="006D70D7" w:rsidRPr="009962C7" w:rsidRDefault="006D70D7" w:rsidP="00A3711B">
            <w:pPr>
              <w:jc w:val="right"/>
            </w:pPr>
          </w:p>
        </w:tc>
        <w:tc>
          <w:tcPr>
            <w:tcW w:w="621" w:type="pct"/>
          </w:tcPr>
          <w:p w14:paraId="0B948273" w14:textId="77777777" w:rsidR="006D70D7" w:rsidRPr="00B82A77" w:rsidRDefault="006D70D7" w:rsidP="006D70D7">
            <w:pPr>
              <w:jc w:val="right"/>
              <w:rPr>
                <w:b/>
              </w:rPr>
            </w:pPr>
            <w:r w:rsidRPr="004F717D">
              <w:rPr>
                <w:b/>
              </w:rPr>
              <w:t>8</w:t>
            </w:r>
            <w:r w:rsidRPr="00B82A77">
              <w:rPr>
                <w:b/>
              </w:rPr>
              <w:t xml:space="preserve"> </w:t>
            </w:r>
          </w:p>
        </w:tc>
        <w:tc>
          <w:tcPr>
            <w:tcW w:w="520" w:type="pct"/>
          </w:tcPr>
          <w:p w14:paraId="5B5D34A4" w14:textId="77777777" w:rsidR="006D70D7" w:rsidRPr="00A3711B" w:rsidRDefault="006D70D7" w:rsidP="00A3711B">
            <w:pPr>
              <w:jc w:val="right"/>
            </w:pPr>
            <w:r w:rsidRPr="00A3711B">
              <w:t>—</w:t>
            </w:r>
            <w:r w:rsidRPr="004F717D">
              <w:t xml:space="preserve"> </w:t>
            </w:r>
          </w:p>
        </w:tc>
      </w:tr>
      <w:tr w:rsidR="006D70D7" w:rsidRPr="008147D4" w14:paraId="1887F713" w14:textId="77777777" w:rsidTr="00F65E96">
        <w:tc>
          <w:tcPr>
            <w:tcW w:w="3411" w:type="pct"/>
          </w:tcPr>
          <w:p w14:paraId="5FBCCD4A" w14:textId="77777777" w:rsidR="006D70D7" w:rsidRPr="009962C7" w:rsidRDefault="006D70D7" w:rsidP="00A3711B">
            <w:r w:rsidRPr="009962C7">
              <w:t>Fair value loss on trade receivables</w:t>
            </w:r>
          </w:p>
        </w:tc>
        <w:tc>
          <w:tcPr>
            <w:tcW w:w="448" w:type="pct"/>
            <w:vAlign w:val="bottom"/>
          </w:tcPr>
          <w:p w14:paraId="691C70B0" w14:textId="77777777" w:rsidR="006D70D7" w:rsidRPr="009962C7" w:rsidRDefault="006D70D7" w:rsidP="00A3711B">
            <w:pPr>
              <w:jc w:val="right"/>
            </w:pPr>
            <w:r w:rsidRPr="009962C7">
              <w:t>11</w:t>
            </w:r>
          </w:p>
        </w:tc>
        <w:tc>
          <w:tcPr>
            <w:tcW w:w="621" w:type="pct"/>
          </w:tcPr>
          <w:p w14:paraId="031C03DB" w14:textId="77777777" w:rsidR="006D70D7" w:rsidRPr="007742E3" w:rsidRDefault="006D70D7" w:rsidP="006D70D7">
            <w:pPr>
              <w:jc w:val="right"/>
              <w:rPr>
                <w:b/>
              </w:rPr>
            </w:pPr>
            <w:r w:rsidRPr="007742E3">
              <w:rPr>
                <w:b/>
              </w:rPr>
              <w:t>680</w:t>
            </w:r>
          </w:p>
        </w:tc>
        <w:tc>
          <w:tcPr>
            <w:tcW w:w="520" w:type="pct"/>
          </w:tcPr>
          <w:p w14:paraId="64CC9BF5" w14:textId="77777777" w:rsidR="006D70D7" w:rsidRPr="00A3711B" w:rsidRDefault="006D70D7" w:rsidP="00A3711B">
            <w:pPr>
              <w:jc w:val="right"/>
            </w:pPr>
            <w:r w:rsidRPr="004F717D">
              <w:t>330</w:t>
            </w:r>
          </w:p>
        </w:tc>
      </w:tr>
      <w:tr w:rsidR="006D70D7" w:rsidRPr="008147D4" w14:paraId="77101B40" w14:textId="77777777" w:rsidTr="00F65E96">
        <w:tc>
          <w:tcPr>
            <w:tcW w:w="3411" w:type="pct"/>
          </w:tcPr>
          <w:p w14:paraId="331E620E" w14:textId="77777777" w:rsidR="006D70D7" w:rsidRPr="009962C7" w:rsidRDefault="006D70D7" w:rsidP="00A3711B">
            <w:r>
              <w:t>Unwinding of fair value loss on trade receivables</w:t>
            </w:r>
          </w:p>
        </w:tc>
        <w:tc>
          <w:tcPr>
            <w:tcW w:w="448" w:type="pct"/>
            <w:vAlign w:val="bottom"/>
          </w:tcPr>
          <w:p w14:paraId="2FA477DF" w14:textId="77777777" w:rsidR="006D70D7" w:rsidRPr="009962C7" w:rsidRDefault="006D70D7" w:rsidP="00A3711B">
            <w:pPr>
              <w:jc w:val="right"/>
            </w:pPr>
          </w:p>
        </w:tc>
        <w:tc>
          <w:tcPr>
            <w:tcW w:w="621" w:type="pct"/>
          </w:tcPr>
          <w:p w14:paraId="5397761C" w14:textId="77777777" w:rsidR="006D70D7" w:rsidRPr="007742E3" w:rsidRDefault="006D70D7" w:rsidP="006D70D7">
            <w:pPr>
              <w:jc w:val="right"/>
              <w:rPr>
                <w:b/>
              </w:rPr>
            </w:pPr>
            <w:r w:rsidRPr="007742E3">
              <w:rPr>
                <w:b/>
              </w:rPr>
              <w:t>(101)</w:t>
            </w:r>
          </w:p>
        </w:tc>
        <w:tc>
          <w:tcPr>
            <w:tcW w:w="520" w:type="pct"/>
          </w:tcPr>
          <w:p w14:paraId="749AF0AD" w14:textId="77777777" w:rsidR="006D70D7" w:rsidRPr="00A3711B" w:rsidRDefault="006D70D7" w:rsidP="00A3711B">
            <w:pPr>
              <w:jc w:val="right"/>
            </w:pPr>
            <w:r w:rsidRPr="004F717D">
              <w:t>(188)</w:t>
            </w:r>
          </w:p>
        </w:tc>
      </w:tr>
      <w:tr w:rsidR="006D70D7" w:rsidRPr="008147D4" w14:paraId="38C947EF" w14:textId="77777777" w:rsidTr="00F65E96">
        <w:tc>
          <w:tcPr>
            <w:tcW w:w="3411" w:type="pct"/>
          </w:tcPr>
          <w:p w14:paraId="3FF25093" w14:textId="77777777" w:rsidR="006D70D7" w:rsidRPr="008147D4" w:rsidRDefault="006D70D7" w:rsidP="00A3711B">
            <w:r w:rsidRPr="008147D4">
              <w:t xml:space="preserve">Share option </w:t>
            </w:r>
            <w:r>
              <w:t>charge</w:t>
            </w:r>
          </w:p>
        </w:tc>
        <w:tc>
          <w:tcPr>
            <w:tcW w:w="448" w:type="pct"/>
            <w:vAlign w:val="bottom"/>
          </w:tcPr>
          <w:p w14:paraId="4E09E7A6" w14:textId="77777777" w:rsidR="006D70D7" w:rsidRPr="009962C7" w:rsidRDefault="006D70D7" w:rsidP="00A3711B">
            <w:pPr>
              <w:jc w:val="right"/>
            </w:pPr>
          </w:p>
        </w:tc>
        <w:tc>
          <w:tcPr>
            <w:tcW w:w="621" w:type="pct"/>
          </w:tcPr>
          <w:p w14:paraId="6D08B9BF" w14:textId="77777777" w:rsidR="006D70D7" w:rsidRPr="007742E3" w:rsidRDefault="006D70D7" w:rsidP="006D70D7">
            <w:pPr>
              <w:jc w:val="right"/>
              <w:rPr>
                <w:b/>
              </w:rPr>
            </w:pPr>
            <w:r w:rsidRPr="007742E3">
              <w:rPr>
                <w:b/>
              </w:rPr>
              <w:t>39</w:t>
            </w:r>
          </w:p>
        </w:tc>
        <w:tc>
          <w:tcPr>
            <w:tcW w:w="520" w:type="pct"/>
          </w:tcPr>
          <w:p w14:paraId="02CACA8D" w14:textId="77777777" w:rsidR="006D70D7" w:rsidRPr="00A3711B" w:rsidRDefault="006D70D7" w:rsidP="00A3711B">
            <w:pPr>
              <w:jc w:val="right"/>
            </w:pPr>
            <w:r w:rsidRPr="004F717D">
              <w:t>99</w:t>
            </w:r>
          </w:p>
        </w:tc>
      </w:tr>
      <w:tr w:rsidR="006D70D7" w:rsidRPr="008147D4" w14:paraId="54DD5773" w14:textId="77777777" w:rsidTr="00F65E96">
        <w:tc>
          <w:tcPr>
            <w:tcW w:w="3411" w:type="pct"/>
            <w:tcBorders>
              <w:bottom w:val="single" w:sz="4" w:space="0" w:color="auto"/>
            </w:tcBorders>
          </w:tcPr>
          <w:p w14:paraId="1CD964F6" w14:textId="77777777" w:rsidR="006D70D7" w:rsidRPr="008147D4" w:rsidRDefault="006D70D7" w:rsidP="00A3711B">
            <w:r w:rsidRPr="008147D4">
              <w:t>Interest expense</w:t>
            </w:r>
          </w:p>
        </w:tc>
        <w:tc>
          <w:tcPr>
            <w:tcW w:w="448" w:type="pct"/>
            <w:tcBorders>
              <w:bottom w:val="single" w:sz="4" w:space="0" w:color="auto"/>
            </w:tcBorders>
            <w:vAlign w:val="bottom"/>
          </w:tcPr>
          <w:p w14:paraId="5B02E045" w14:textId="77777777" w:rsidR="006D70D7" w:rsidRPr="009962C7" w:rsidRDefault="006D70D7" w:rsidP="00A3711B">
            <w:pPr>
              <w:jc w:val="right"/>
            </w:pPr>
            <w:r w:rsidRPr="009962C7">
              <w:t>5</w:t>
            </w:r>
          </w:p>
        </w:tc>
        <w:tc>
          <w:tcPr>
            <w:tcW w:w="621" w:type="pct"/>
            <w:tcBorders>
              <w:bottom w:val="single" w:sz="4" w:space="0" w:color="auto"/>
            </w:tcBorders>
          </w:tcPr>
          <w:p w14:paraId="1862AC08" w14:textId="77777777" w:rsidR="006D70D7" w:rsidRPr="008147D4" w:rsidRDefault="006D70D7" w:rsidP="006D70D7">
            <w:pPr>
              <w:jc w:val="right"/>
              <w:rPr>
                <w:b/>
              </w:rPr>
            </w:pPr>
            <w:r>
              <w:rPr>
                <w:b/>
              </w:rPr>
              <w:t>13</w:t>
            </w:r>
          </w:p>
        </w:tc>
        <w:tc>
          <w:tcPr>
            <w:tcW w:w="520" w:type="pct"/>
            <w:tcBorders>
              <w:bottom w:val="single" w:sz="4" w:space="0" w:color="auto"/>
            </w:tcBorders>
          </w:tcPr>
          <w:p w14:paraId="1C6E7724" w14:textId="77777777" w:rsidR="006D70D7" w:rsidRPr="00A3711B" w:rsidRDefault="006D70D7" w:rsidP="00A3711B">
            <w:pPr>
              <w:jc w:val="right"/>
            </w:pPr>
            <w:r w:rsidRPr="004F717D">
              <w:t>13</w:t>
            </w:r>
          </w:p>
        </w:tc>
      </w:tr>
      <w:tr w:rsidR="006D70D7" w:rsidRPr="008147D4" w14:paraId="04E82E9B" w14:textId="77777777" w:rsidTr="00F65E96">
        <w:tc>
          <w:tcPr>
            <w:tcW w:w="3411" w:type="pct"/>
            <w:tcBorders>
              <w:top w:val="single" w:sz="4" w:space="0" w:color="auto"/>
              <w:bottom w:val="single" w:sz="4" w:space="0" w:color="auto"/>
            </w:tcBorders>
          </w:tcPr>
          <w:p w14:paraId="4A70B988" w14:textId="77777777" w:rsidR="006D70D7" w:rsidRPr="008147D4" w:rsidRDefault="006D70D7" w:rsidP="00A3711B">
            <w:r w:rsidRPr="008147D4">
              <w:t>Operating cash flow before working capital changes</w:t>
            </w:r>
          </w:p>
        </w:tc>
        <w:tc>
          <w:tcPr>
            <w:tcW w:w="448" w:type="pct"/>
            <w:tcBorders>
              <w:top w:val="single" w:sz="4" w:space="0" w:color="auto"/>
              <w:bottom w:val="single" w:sz="4" w:space="0" w:color="auto"/>
            </w:tcBorders>
            <w:vAlign w:val="bottom"/>
          </w:tcPr>
          <w:p w14:paraId="618A7FAE" w14:textId="77777777" w:rsidR="006D70D7" w:rsidRPr="009962C7" w:rsidRDefault="006D70D7" w:rsidP="00A3711B">
            <w:pPr>
              <w:jc w:val="right"/>
            </w:pPr>
          </w:p>
        </w:tc>
        <w:tc>
          <w:tcPr>
            <w:tcW w:w="621" w:type="pct"/>
            <w:tcBorders>
              <w:top w:val="single" w:sz="4" w:space="0" w:color="auto"/>
              <w:bottom w:val="single" w:sz="4" w:space="0" w:color="auto"/>
            </w:tcBorders>
          </w:tcPr>
          <w:p w14:paraId="195117EC" w14:textId="77777777" w:rsidR="006D70D7" w:rsidRDefault="006D70D7" w:rsidP="004F717D">
            <w:pPr>
              <w:tabs>
                <w:tab w:val="right" w:pos="1380"/>
              </w:tabs>
              <w:jc w:val="right"/>
              <w:rPr>
                <w:b/>
              </w:rPr>
            </w:pPr>
            <w:r>
              <w:rPr>
                <w:b/>
              </w:rPr>
              <w:t>3,</w:t>
            </w:r>
            <w:r w:rsidR="002476F5">
              <w:rPr>
                <w:b/>
              </w:rPr>
              <w:t>46</w:t>
            </w:r>
            <w:r w:rsidR="00F14ECA">
              <w:rPr>
                <w:b/>
              </w:rPr>
              <w:t>3</w:t>
            </w:r>
          </w:p>
        </w:tc>
        <w:tc>
          <w:tcPr>
            <w:tcW w:w="520" w:type="pct"/>
            <w:tcBorders>
              <w:top w:val="single" w:sz="4" w:space="0" w:color="auto"/>
              <w:bottom w:val="single" w:sz="4" w:space="0" w:color="auto"/>
            </w:tcBorders>
          </w:tcPr>
          <w:p w14:paraId="570F66D0" w14:textId="77777777" w:rsidR="006D70D7" w:rsidRPr="00A3711B" w:rsidRDefault="006D70D7" w:rsidP="00A3711B">
            <w:pPr>
              <w:jc w:val="right"/>
            </w:pPr>
            <w:r w:rsidRPr="004F717D">
              <w:t>2,577</w:t>
            </w:r>
          </w:p>
        </w:tc>
      </w:tr>
      <w:tr w:rsidR="006D70D7" w:rsidRPr="008147D4" w14:paraId="56786E66" w14:textId="77777777" w:rsidTr="00F65E96">
        <w:tc>
          <w:tcPr>
            <w:tcW w:w="3411" w:type="pct"/>
            <w:tcBorders>
              <w:top w:val="single" w:sz="4" w:space="0" w:color="auto"/>
            </w:tcBorders>
          </w:tcPr>
          <w:p w14:paraId="5A509925" w14:textId="77777777" w:rsidR="006D70D7" w:rsidRPr="008147D4" w:rsidRDefault="006D70D7" w:rsidP="00A3711B">
            <w:r w:rsidRPr="008147D4">
              <w:t>Increase in trade and other receivables</w:t>
            </w:r>
          </w:p>
        </w:tc>
        <w:tc>
          <w:tcPr>
            <w:tcW w:w="448" w:type="pct"/>
            <w:tcBorders>
              <w:top w:val="single" w:sz="4" w:space="0" w:color="auto"/>
            </w:tcBorders>
            <w:vAlign w:val="bottom"/>
          </w:tcPr>
          <w:p w14:paraId="610FFA0E" w14:textId="77777777" w:rsidR="006D70D7" w:rsidRPr="009962C7" w:rsidRDefault="006D70D7" w:rsidP="00A3711B">
            <w:pPr>
              <w:jc w:val="right"/>
            </w:pPr>
          </w:p>
        </w:tc>
        <w:tc>
          <w:tcPr>
            <w:tcW w:w="621" w:type="pct"/>
            <w:tcBorders>
              <w:top w:val="single" w:sz="4" w:space="0" w:color="auto"/>
            </w:tcBorders>
          </w:tcPr>
          <w:p w14:paraId="3CF8CE37" w14:textId="77777777" w:rsidR="006D70D7" w:rsidRPr="00B82A77" w:rsidRDefault="006D70D7">
            <w:pPr>
              <w:jc w:val="right"/>
              <w:rPr>
                <w:b/>
              </w:rPr>
            </w:pPr>
            <w:r w:rsidRPr="00B82A77">
              <w:rPr>
                <w:b/>
              </w:rPr>
              <w:t>(</w:t>
            </w:r>
            <w:r w:rsidR="007F0FB0">
              <w:rPr>
                <w:b/>
              </w:rPr>
              <w:t>6</w:t>
            </w:r>
            <w:r w:rsidRPr="00B82A77">
              <w:rPr>
                <w:b/>
              </w:rPr>
              <w:t>,</w:t>
            </w:r>
            <w:r w:rsidR="00BE6619">
              <w:rPr>
                <w:b/>
              </w:rPr>
              <w:t>285</w:t>
            </w:r>
            <w:r w:rsidRPr="00B82A77">
              <w:rPr>
                <w:b/>
              </w:rPr>
              <w:t>)</w:t>
            </w:r>
          </w:p>
        </w:tc>
        <w:tc>
          <w:tcPr>
            <w:tcW w:w="520" w:type="pct"/>
            <w:tcBorders>
              <w:top w:val="single" w:sz="4" w:space="0" w:color="auto"/>
            </w:tcBorders>
          </w:tcPr>
          <w:p w14:paraId="300BF9BC" w14:textId="77777777" w:rsidR="006D70D7" w:rsidRPr="00B82A77" w:rsidRDefault="006D70D7" w:rsidP="00A3711B">
            <w:pPr>
              <w:jc w:val="right"/>
            </w:pPr>
            <w:r w:rsidRPr="004F717D">
              <w:t>(3,935)</w:t>
            </w:r>
          </w:p>
        </w:tc>
      </w:tr>
      <w:tr w:rsidR="007F0FB0" w:rsidRPr="008147D4" w14:paraId="663545D0" w14:textId="77777777" w:rsidTr="006D70D7">
        <w:tc>
          <w:tcPr>
            <w:tcW w:w="3411" w:type="pct"/>
          </w:tcPr>
          <w:p w14:paraId="6530155F" w14:textId="77777777" w:rsidR="007F0FB0" w:rsidRPr="008147D4" w:rsidRDefault="007F0FB0" w:rsidP="00A3711B">
            <w:r>
              <w:t>Increase in provisions</w:t>
            </w:r>
          </w:p>
        </w:tc>
        <w:tc>
          <w:tcPr>
            <w:tcW w:w="448" w:type="pct"/>
            <w:vAlign w:val="bottom"/>
          </w:tcPr>
          <w:p w14:paraId="00B0C0F2" w14:textId="77777777" w:rsidR="007F0FB0" w:rsidRPr="009962C7" w:rsidRDefault="007F0FB0" w:rsidP="00A3711B">
            <w:pPr>
              <w:jc w:val="right"/>
            </w:pPr>
          </w:p>
        </w:tc>
        <w:tc>
          <w:tcPr>
            <w:tcW w:w="621" w:type="pct"/>
          </w:tcPr>
          <w:p w14:paraId="17E6B8D1" w14:textId="77777777" w:rsidR="007F0FB0" w:rsidRDefault="00BE6619" w:rsidP="006D70D7">
            <w:pPr>
              <w:jc w:val="right"/>
              <w:rPr>
                <w:b/>
              </w:rPr>
            </w:pPr>
            <w:r>
              <w:rPr>
                <w:b/>
              </w:rPr>
              <w:t>40</w:t>
            </w:r>
            <w:r w:rsidR="007F0FB0">
              <w:rPr>
                <w:b/>
              </w:rPr>
              <w:t>8</w:t>
            </w:r>
          </w:p>
        </w:tc>
        <w:tc>
          <w:tcPr>
            <w:tcW w:w="520" w:type="pct"/>
          </w:tcPr>
          <w:p w14:paraId="094CE68C" w14:textId="77777777" w:rsidR="007F0FB0" w:rsidRPr="004F717D" w:rsidRDefault="007F0FB0" w:rsidP="00A3711B">
            <w:pPr>
              <w:jc w:val="right"/>
            </w:pPr>
            <w:r>
              <w:t>-</w:t>
            </w:r>
          </w:p>
        </w:tc>
      </w:tr>
      <w:tr w:rsidR="006D70D7" w:rsidRPr="008147D4" w14:paraId="75963063" w14:textId="77777777" w:rsidTr="00F65E96">
        <w:tc>
          <w:tcPr>
            <w:tcW w:w="3411" w:type="pct"/>
          </w:tcPr>
          <w:p w14:paraId="24C4208E" w14:textId="77777777" w:rsidR="006D70D7" w:rsidRPr="008147D4" w:rsidRDefault="006D70D7" w:rsidP="00A3711B">
            <w:r w:rsidRPr="008147D4">
              <w:t>Increase/(decrease) in trade and other payables</w:t>
            </w:r>
          </w:p>
        </w:tc>
        <w:tc>
          <w:tcPr>
            <w:tcW w:w="448" w:type="pct"/>
            <w:vAlign w:val="bottom"/>
          </w:tcPr>
          <w:p w14:paraId="1321BD9B" w14:textId="77777777" w:rsidR="006D70D7" w:rsidRPr="009962C7" w:rsidRDefault="006D70D7" w:rsidP="00A3711B">
            <w:pPr>
              <w:jc w:val="right"/>
            </w:pPr>
          </w:p>
        </w:tc>
        <w:tc>
          <w:tcPr>
            <w:tcW w:w="621" w:type="pct"/>
          </w:tcPr>
          <w:p w14:paraId="1073AADE" w14:textId="77777777" w:rsidR="006D70D7" w:rsidRPr="00B82A77" w:rsidRDefault="006D70D7" w:rsidP="006D70D7">
            <w:pPr>
              <w:jc w:val="right"/>
              <w:rPr>
                <w:b/>
              </w:rPr>
            </w:pPr>
            <w:r>
              <w:rPr>
                <w:b/>
              </w:rPr>
              <w:t>2</w:t>
            </w:r>
            <w:r w:rsidRPr="00B82A77">
              <w:rPr>
                <w:b/>
              </w:rPr>
              <w:t>,</w:t>
            </w:r>
            <w:r>
              <w:rPr>
                <w:b/>
              </w:rPr>
              <w:t>0</w:t>
            </w:r>
            <w:r w:rsidR="00BE6619">
              <w:rPr>
                <w:b/>
              </w:rPr>
              <w:t>32</w:t>
            </w:r>
          </w:p>
        </w:tc>
        <w:tc>
          <w:tcPr>
            <w:tcW w:w="520" w:type="pct"/>
          </w:tcPr>
          <w:p w14:paraId="406ECC08" w14:textId="77777777" w:rsidR="006D70D7" w:rsidRPr="00B82A77" w:rsidRDefault="006D70D7" w:rsidP="00A3711B">
            <w:pPr>
              <w:jc w:val="right"/>
            </w:pPr>
            <w:r w:rsidRPr="004F717D">
              <w:t>(398)</w:t>
            </w:r>
          </w:p>
        </w:tc>
      </w:tr>
      <w:tr w:rsidR="006D70D7" w:rsidRPr="008147D4" w14:paraId="08DC9A4A" w14:textId="77777777" w:rsidTr="00F65E96">
        <w:tc>
          <w:tcPr>
            <w:tcW w:w="3411" w:type="pct"/>
          </w:tcPr>
          <w:p w14:paraId="1DCB2BDF" w14:textId="77777777" w:rsidR="006D70D7" w:rsidRPr="008147D4" w:rsidRDefault="006D70D7" w:rsidP="00A3711B">
            <w:r w:rsidRPr="008147D4">
              <w:t xml:space="preserve">Increase/(decrease) in amounts due to Directors </w:t>
            </w:r>
          </w:p>
        </w:tc>
        <w:tc>
          <w:tcPr>
            <w:tcW w:w="448" w:type="pct"/>
            <w:vAlign w:val="bottom"/>
          </w:tcPr>
          <w:p w14:paraId="165EBEB0" w14:textId="77777777" w:rsidR="006D70D7" w:rsidRPr="009962C7" w:rsidRDefault="006D70D7" w:rsidP="00A3711B">
            <w:pPr>
              <w:jc w:val="right"/>
            </w:pPr>
          </w:p>
        </w:tc>
        <w:tc>
          <w:tcPr>
            <w:tcW w:w="621" w:type="pct"/>
          </w:tcPr>
          <w:p w14:paraId="4BC63403" w14:textId="77777777" w:rsidR="006D70D7" w:rsidRPr="00B82A77" w:rsidRDefault="006D70D7" w:rsidP="006D70D7">
            <w:pPr>
              <w:jc w:val="right"/>
              <w:rPr>
                <w:b/>
              </w:rPr>
            </w:pPr>
            <w:r w:rsidRPr="004F717D">
              <w:rPr>
                <w:b/>
              </w:rPr>
              <w:t>17</w:t>
            </w:r>
            <w:r>
              <w:rPr>
                <w:b/>
              </w:rPr>
              <w:t>7</w:t>
            </w:r>
          </w:p>
        </w:tc>
        <w:tc>
          <w:tcPr>
            <w:tcW w:w="520" w:type="pct"/>
          </w:tcPr>
          <w:p w14:paraId="0DC63B46" w14:textId="77777777" w:rsidR="006D70D7" w:rsidRPr="00B82A77" w:rsidRDefault="006D70D7" w:rsidP="00A3711B">
            <w:pPr>
              <w:jc w:val="right"/>
            </w:pPr>
            <w:r w:rsidRPr="004F717D">
              <w:t>(88)</w:t>
            </w:r>
          </w:p>
        </w:tc>
      </w:tr>
      <w:tr w:rsidR="006D70D7" w:rsidRPr="008147D4" w14:paraId="78C4C4CD" w14:textId="77777777" w:rsidTr="00F65E96">
        <w:tc>
          <w:tcPr>
            <w:tcW w:w="3411" w:type="pct"/>
            <w:tcBorders>
              <w:bottom w:val="single" w:sz="4" w:space="0" w:color="auto"/>
            </w:tcBorders>
          </w:tcPr>
          <w:p w14:paraId="1217C2A8" w14:textId="77777777" w:rsidR="006D70D7" w:rsidRPr="006F16A5" w:rsidRDefault="00676F65" w:rsidP="00A3711B">
            <w:r>
              <w:t>(Decrease)/i</w:t>
            </w:r>
            <w:r w:rsidR="006D70D7" w:rsidRPr="006F16A5">
              <w:t xml:space="preserve">ncrease in amounts due to shareholders </w:t>
            </w:r>
          </w:p>
        </w:tc>
        <w:tc>
          <w:tcPr>
            <w:tcW w:w="448" w:type="pct"/>
            <w:tcBorders>
              <w:bottom w:val="single" w:sz="4" w:space="0" w:color="auto"/>
            </w:tcBorders>
            <w:vAlign w:val="bottom"/>
          </w:tcPr>
          <w:p w14:paraId="34935C3B" w14:textId="77777777" w:rsidR="006D70D7" w:rsidRPr="009962C7" w:rsidRDefault="006D70D7" w:rsidP="00A3711B">
            <w:pPr>
              <w:jc w:val="right"/>
            </w:pPr>
          </w:p>
        </w:tc>
        <w:tc>
          <w:tcPr>
            <w:tcW w:w="621" w:type="pct"/>
            <w:tcBorders>
              <w:bottom w:val="single" w:sz="4" w:space="0" w:color="auto"/>
            </w:tcBorders>
          </w:tcPr>
          <w:p w14:paraId="14461BED" w14:textId="77777777" w:rsidR="006D70D7" w:rsidRPr="00B82A77" w:rsidRDefault="006D70D7" w:rsidP="006D70D7">
            <w:pPr>
              <w:jc w:val="right"/>
              <w:rPr>
                <w:b/>
              </w:rPr>
            </w:pPr>
            <w:r w:rsidRPr="00B82A77">
              <w:rPr>
                <w:b/>
              </w:rPr>
              <w:t>(7)</w:t>
            </w:r>
          </w:p>
        </w:tc>
        <w:tc>
          <w:tcPr>
            <w:tcW w:w="520" w:type="pct"/>
            <w:tcBorders>
              <w:bottom w:val="single" w:sz="4" w:space="0" w:color="auto"/>
            </w:tcBorders>
          </w:tcPr>
          <w:p w14:paraId="60AA1A6D" w14:textId="77777777" w:rsidR="006D70D7" w:rsidRPr="00B82A77" w:rsidRDefault="006D70D7" w:rsidP="00A3711B">
            <w:pPr>
              <w:jc w:val="right"/>
            </w:pPr>
            <w:r w:rsidRPr="004F717D">
              <w:t>1</w:t>
            </w:r>
          </w:p>
        </w:tc>
      </w:tr>
      <w:tr w:rsidR="006D70D7" w:rsidRPr="008147D4" w14:paraId="3F37A5F0" w14:textId="77777777" w:rsidTr="00F65E96">
        <w:tc>
          <w:tcPr>
            <w:tcW w:w="3411" w:type="pct"/>
            <w:tcBorders>
              <w:top w:val="single" w:sz="4" w:space="0" w:color="auto"/>
              <w:bottom w:val="single" w:sz="4" w:space="0" w:color="auto"/>
            </w:tcBorders>
          </w:tcPr>
          <w:p w14:paraId="2FBEDA52" w14:textId="77777777" w:rsidR="006D70D7" w:rsidRPr="006F16A5" w:rsidRDefault="006D70D7" w:rsidP="00A3711B">
            <w:r w:rsidRPr="006F16A5">
              <w:t>Cash</w:t>
            </w:r>
            <w:r>
              <w:t xml:space="preserve"> </w:t>
            </w:r>
            <w:r w:rsidRPr="006F16A5">
              <w:t>used in operations</w:t>
            </w:r>
          </w:p>
        </w:tc>
        <w:tc>
          <w:tcPr>
            <w:tcW w:w="448" w:type="pct"/>
            <w:tcBorders>
              <w:top w:val="single" w:sz="4" w:space="0" w:color="auto"/>
              <w:bottom w:val="single" w:sz="4" w:space="0" w:color="auto"/>
            </w:tcBorders>
            <w:vAlign w:val="bottom"/>
          </w:tcPr>
          <w:p w14:paraId="47CA3A5B" w14:textId="77777777" w:rsidR="006D70D7" w:rsidRPr="009962C7" w:rsidRDefault="006D70D7" w:rsidP="00A3711B">
            <w:pPr>
              <w:jc w:val="right"/>
            </w:pPr>
          </w:p>
        </w:tc>
        <w:tc>
          <w:tcPr>
            <w:tcW w:w="621" w:type="pct"/>
            <w:tcBorders>
              <w:top w:val="single" w:sz="4" w:space="0" w:color="auto"/>
              <w:bottom w:val="single" w:sz="4" w:space="0" w:color="auto"/>
            </w:tcBorders>
          </w:tcPr>
          <w:p w14:paraId="342D823C" w14:textId="77777777" w:rsidR="006D70D7" w:rsidRPr="008147D4" w:rsidRDefault="006D70D7" w:rsidP="006D70D7">
            <w:pPr>
              <w:jc w:val="right"/>
              <w:rPr>
                <w:b/>
              </w:rPr>
            </w:pPr>
            <w:r>
              <w:rPr>
                <w:b/>
              </w:rPr>
              <w:t>(212)</w:t>
            </w:r>
          </w:p>
        </w:tc>
        <w:tc>
          <w:tcPr>
            <w:tcW w:w="520" w:type="pct"/>
            <w:tcBorders>
              <w:top w:val="single" w:sz="4" w:space="0" w:color="auto"/>
              <w:bottom w:val="single" w:sz="4" w:space="0" w:color="auto"/>
            </w:tcBorders>
          </w:tcPr>
          <w:p w14:paraId="50EA1515" w14:textId="77777777" w:rsidR="006D70D7" w:rsidRPr="00A3711B" w:rsidRDefault="006D70D7" w:rsidP="00A3711B">
            <w:pPr>
              <w:jc w:val="right"/>
            </w:pPr>
            <w:r w:rsidRPr="004F717D">
              <w:t>(1,843)</w:t>
            </w:r>
          </w:p>
        </w:tc>
      </w:tr>
      <w:tr w:rsidR="006D70D7" w:rsidRPr="008147D4" w14:paraId="6C6CB844" w14:textId="77777777" w:rsidTr="00F65E96">
        <w:tc>
          <w:tcPr>
            <w:tcW w:w="3411" w:type="pct"/>
            <w:tcBorders>
              <w:top w:val="single" w:sz="4" w:space="0" w:color="auto"/>
            </w:tcBorders>
          </w:tcPr>
          <w:p w14:paraId="54E5C3D3" w14:textId="77777777" w:rsidR="006D70D7" w:rsidRPr="006F16A5" w:rsidRDefault="006D70D7" w:rsidP="00A3711B">
            <w:r w:rsidRPr="006F16A5">
              <w:t>Interest paid</w:t>
            </w:r>
          </w:p>
        </w:tc>
        <w:tc>
          <w:tcPr>
            <w:tcW w:w="448" w:type="pct"/>
            <w:tcBorders>
              <w:top w:val="single" w:sz="4" w:space="0" w:color="auto"/>
            </w:tcBorders>
            <w:vAlign w:val="bottom"/>
          </w:tcPr>
          <w:p w14:paraId="0D96551D" w14:textId="77777777" w:rsidR="006D70D7" w:rsidRPr="009962C7" w:rsidRDefault="006D70D7" w:rsidP="00A3711B">
            <w:pPr>
              <w:jc w:val="right"/>
            </w:pPr>
          </w:p>
        </w:tc>
        <w:tc>
          <w:tcPr>
            <w:tcW w:w="621" w:type="pct"/>
            <w:tcBorders>
              <w:top w:val="single" w:sz="4" w:space="0" w:color="auto"/>
            </w:tcBorders>
          </w:tcPr>
          <w:p w14:paraId="5B4BFCBF" w14:textId="77777777" w:rsidR="006D70D7" w:rsidRPr="008147D4" w:rsidRDefault="006D70D7" w:rsidP="006D70D7">
            <w:pPr>
              <w:jc w:val="right"/>
              <w:rPr>
                <w:b/>
              </w:rPr>
            </w:pPr>
            <w:r>
              <w:rPr>
                <w:b/>
              </w:rPr>
              <w:t>(13)</w:t>
            </w:r>
          </w:p>
        </w:tc>
        <w:tc>
          <w:tcPr>
            <w:tcW w:w="520" w:type="pct"/>
            <w:tcBorders>
              <w:top w:val="single" w:sz="4" w:space="0" w:color="auto"/>
            </w:tcBorders>
          </w:tcPr>
          <w:p w14:paraId="0D2C029B" w14:textId="77777777" w:rsidR="006D70D7" w:rsidRPr="00A3711B" w:rsidRDefault="006D70D7" w:rsidP="00A3711B">
            <w:pPr>
              <w:jc w:val="right"/>
            </w:pPr>
            <w:r w:rsidRPr="004F717D">
              <w:t>(13)</w:t>
            </w:r>
          </w:p>
        </w:tc>
      </w:tr>
      <w:tr w:rsidR="006D70D7" w:rsidRPr="008147D4" w14:paraId="5B4305E8" w14:textId="77777777" w:rsidTr="00F65E96">
        <w:tc>
          <w:tcPr>
            <w:tcW w:w="3411" w:type="pct"/>
            <w:tcBorders>
              <w:bottom w:val="single" w:sz="4" w:space="0" w:color="auto"/>
            </w:tcBorders>
          </w:tcPr>
          <w:p w14:paraId="21E5FF3E" w14:textId="77777777" w:rsidR="006D70D7" w:rsidRPr="006F16A5" w:rsidRDefault="006D70D7" w:rsidP="00A3711B">
            <w:r w:rsidRPr="006F16A5">
              <w:t xml:space="preserve">Income taxes </w:t>
            </w:r>
            <w:r>
              <w:t>received/(</w:t>
            </w:r>
            <w:r w:rsidRPr="006F16A5">
              <w:t>paid</w:t>
            </w:r>
            <w:r>
              <w:t>)</w:t>
            </w:r>
          </w:p>
        </w:tc>
        <w:tc>
          <w:tcPr>
            <w:tcW w:w="448" w:type="pct"/>
            <w:tcBorders>
              <w:bottom w:val="single" w:sz="4" w:space="0" w:color="auto"/>
            </w:tcBorders>
            <w:vAlign w:val="bottom"/>
          </w:tcPr>
          <w:p w14:paraId="0F7DAECA" w14:textId="77777777" w:rsidR="006D70D7" w:rsidRPr="009962C7" w:rsidRDefault="006D70D7" w:rsidP="00A3711B">
            <w:pPr>
              <w:jc w:val="right"/>
            </w:pPr>
          </w:p>
        </w:tc>
        <w:tc>
          <w:tcPr>
            <w:tcW w:w="621" w:type="pct"/>
            <w:tcBorders>
              <w:bottom w:val="single" w:sz="4" w:space="0" w:color="auto"/>
            </w:tcBorders>
          </w:tcPr>
          <w:p w14:paraId="63A736E0" w14:textId="77777777" w:rsidR="006D70D7" w:rsidRPr="008147D4" w:rsidRDefault="006D70D7" w:rsidP="006D70D7">
            <w:pPr>
              <w:jc w:val="right"/>
              <w:rPr>
                <w:b/>
              </w:rPr>
            </w:pPr>
            <w:r>
              <w:rPr>
                <w:b/>
              </w:rPr>
              <w:t>7</w:t>
            </w:r>
            <w:r w:rsidRPr="00B82A77" w:rsidDel="00B82A77">
              <w:rPr>
                <w:b/>
              </w:rPr>
              <w:t xml:space="preserve"> </w:t>
            </w:r>
          </w:p>
        </w:tc>
        <w:tc>
          <w:tcPr>
            <w:tcW w:w="520" w:type="pct"/>
            <w:tcBorders>
              <w:bottom w:val="single" w:sz="4" w:space="0" w:color="auto"/>
            </w:tcBorders>
          </w:tcPr>
          <w:p w14:paraId="20F111C2" w14:textId="77777777" w:rsidR="006D70D7" w:rsidRPr="00A3711B" w:rsidRDefault="006D70D7" w:rsidP="00A3711B">
            <w:pPr>
              <w:jc w:val="right"/>
            </w:pPr>
            <w:r w:rsidRPr="004F717D">
              <w:t>(22)</w:t>
            </w:r>
          </w:p>
        </w:tc>
      </w:tr>
      <w:tr w:rsidR="006D70D7" w:rsidRPr="008147D4" w14:paraId="27AD1019" w14:textId="77777777" w:rsidTr="00F65E96">
        <w:tc>
          <w:tcPr>
            <w:tcW w:w="3411" w:type="pct"/>
            <w:tcBorders>
              <w:top w:val="single" w:sz="4" w:space="0" w:color="auto"/>
              <w:bottom w:val="single" w:sz="4" w:space="0" w:color="auto"/>
            </w:tcBorders>
          </w:tcPr>
          <w:p w14:paraId="35468B98" w14:textId="77777777" w:rsidR="006D70D7" w:rsidRPr="006F16A5" w:rsidRDefault="006D70D7" w:rsidP="007742E3">
            <w:r w:rsidRPr="006F16A5">
              <w:t>Net cash used in operating activities</w:t>
            </w:r>
          </w:p>
        </w:tc>
        <w:tc>
          <w:tcPr>
            <w:tcW w:w="448" w:type="pct"/>
            <w:tcBorders>
              <w:top w:val="single" w:sz="4" w:space="0" w:color="auto"/>
              <w:bottom w:val="single" w:sz="4" w:space="0" w:color="auto"/>
            </w:tcBorders>
            <w:vAlign w:val="bottom"/>
          </w:tcPr>
          <w:p w14:paraId="6E6618CA" w14:textId="77777777" w:rsidR="006D70D7" w:rsidRPr="009962C7" w:rsidRDefault="006D70D7" w:rsidP="00A3711B">
            <w:pPr>
              <w:jc w:val="right"/>
            </w:pPr>
          </w:p>
        </w:tc>
        <w:tc>
          <w:tcPr>
            <w:tcW w:w="621" w:type="pct"/>
            <w:tcBorders>
              <w:top w:val="single" w:sz="4" w:space="0" w:color="auto"/>
              <w:bottom w:val="single" w:sz="4" w:space="0" w:color="auto"/>
            </w:tcBorders>
          </w:tcPr>
          <w:p w14:paraId="5DD1DDAA" w14:textId="77777777" w:rsidR="006D70D7" w:rsidRPr="008147D4" w:rsidRDefault="006D70D7" w:rsidP="006D70D7">
            <w:pPr>
              <w:jc w:val="right"/>
              <w:rPr>
                <w:b/>
              </w:rPr>
            </w:pPr>
            <w:r>
              <w:rPr>
                <w:b/>
              </w:rPr>
              <w:t>(218)</w:t>
            </w:r>
          </w:p>
        </w:tc>
        <w:tc>
          <w:tcPr>
            <w:tcW w:w="520" w:type="pct"/>
            <w:tcBorders>
              <w:top w:val="single" w:sz="4" w:space="0" w:color="auto"/>
              <w:bottom w:val="single" w:sz="4" w:space="0" w:color="auto"/>
            </w:tcBorders>
          </w:tcPr>
          <w:p w14:paraId="5731AC55" w14:textId="77777777" w:rsidR="006D70D7" w:rsidRPr="00A3711B" w:rsidRDefault="006D70D7" w:rsidP="00A3711B">
            <w:pPr>
              <w:jc w:val="right"/>
            </w:pPr>
            <w:r w:rsidRPr="004F717D">
              <w:t>(1,878)</w:t>
            </w:r>
          </w:p>
        </w:tc>
      </w:tr>
      <w:tr w:rsidR="006D70D7" w:rsidRPr="008147D4" w14:paraId="3D6A43A0" w14:textId="77777777" w:rsidTr="00F65E96">
        <w:tc>
          <w:tcPr>
            <w:tcW w:w="3411" w:type="pct"/>
            <w:tcBorders>
              <w:top w:val="single" w:sz="4" w:space="0" w:color="auto"/>
            </w:tcBorders>
          </w:tcPr>
          <w:p w14:paraId="354F530B" w14:textId="77777777" w:rsidR="006D70D7" w:rsidRPr="008147D4" w:rsidRDefault="006D70D7" w:rsidP="00A3711B">
            <w:r w:rsidRPr="008147D4">
              <w:t>Cash flows from investing activities</w:t>
            </w:r>
          </w:p>
        </w:tc>
        <w:tc>
          <w:tcPr>
            <w:tcW w:w="448" w:type="pct"/>
            <w:tcBorders>
              <w:top w:val="single" w:sz="4" w:space="0" w:color="auto"/>
            </w:tcBorders>
            <w:vAlign w:val="bottom"/>
          </w:tcPr>
          <w:p w14:paraId="3F319D2B" w14:textId="77777777" w:rsidR="006D70D7" w:rsidRPr="009962C7" w:rsidRDefault="006D70D7" w:rsidP="00A3711B">
            <w:pPr>
              <w:jc w:val="right"/>
            </w:pPr>
          </w:p>
        </w:tc>
        <w:tc>
          <w:tcPr>
            <w:tcW w:w="621" w:type="pct"/>
            <w:tcBorders>
              <w:top w:val="single" w:sz="4" w:space="0" w:color="auto"/>
            </w:tcBorders>
            <w:vAlign w:val="bottom"/>
          </w:tcPr>
          <w:p w14:paraId="6D676218" w14:textId="77777777" w:rsidR="006D70D7" w:rsidRPr="008147D4" w:rsidRDefault="006D70D7" w:rsidP="006D70D7">
            <w:pPr>
              <w:jc w:val="right"/>
              <w:rPr>
                <w:b/>
              </w:rPr>
            </w:pPr>
          </w:p>
        </w:tc>
        <w:tc>
          <w:tcPr>
            <w:tcW w:w="520" w:type="pct"/>
            <w:tcBorders>
              <w:top w:val="single" w:sz="4" w:space="0" w:color="auto"/>
            </w:tcBorders>
            <w:vAlign w:val="bottom"/>
          </w:tcPr>
          <w:p w14:paraId="322B2D01" w14:textId="77777777" w:rsidR="006D70D7" w:rsidRPr="00A3711B" w:rsidRDefault="006D70D7" w:rsidP="00A3711B">
            <w:pPr>
              <w:jc w:val="right"/>
            </w:pPr>
          </w:p>
        </w:tc>
      </w:tr>
      <w:tr w:rsidR="006D70D7" w:rsidRPr="008147D4" w14:paraId="349F7517" w14:textId="77777777" w:rsidTr="00F65E96">
        <w:tc>
          <w:tcPr>
            <w:tcW w:w="3411" w:type="pct"/>
          </w:tcPr>
          <w:p w14:paraId="30B116CF" w14:textId="77777777" w:rsidR="006D70D7" w:rsidRPr="008147D4" w:rsidRDefault="006D70D7" w:rsidP="00A3711B">
            <w:r w:rsidRPr="008147D4">
              <w:t>Purchase of plant and equipment</w:t>
            </w:r>
          </w:p>
        </w:tc>
        <w:tc>
          <w:tcPr>
            <w:tcW w:w="448" w:type="pct"/>
            <w:vAlign w:val="bottom"/>
          </w:tcPr>
          <w:p w14:paraId="14C4DA32" w14:textId="77777777" w:rsidR="006D70D7" w:rsidRPr="009962C7" w:rsidRDefault="006D70D7" w:rsidP="00A3711B">
            <w:pPr>
              <w:jc w:val="right"/>
            </w:pPr>
            <w:r w:rsidRPr="009962C7">
              <w:t>9</w:t>
            </w:r>
          </w:p>
        </w:tc>
        <w:tc>
          <w:tcPr>
            <w:tcW w:w="621" w:type="pct"/>
          </w:tcPr>
          <w:p w14:paraId="5EF35F38" w14:textId="77777777" w:rsidR="006D70D7" w:rsidRPr="008147D4" w:rsidRDefault="006D70D7" w:rsidP="006D70D7">
            <w:pPr>
              <w:jc w:val="right"/>
              <w:rPr>
                <w:b/>
              </w:rPr>
            </w:pPr>
            <w:r>
              <w:rPr>
                <w:b/>
              </w:rPr>
              <w:t>(1)</w:t>
            </w:r>
          </w:p>
        </w:tc>
        <w:tc>
          <w:tcPr>
            <w:tcW w:w="520" w:type="pct"/>
          </w:tcPr>
          <w:p w14:paraId="3998C3E2" w14:textId="77777777" w:rsidR="006D70D7" w:rsidRPr="00A3711B" w:rsidRDefault="006D70D7" w:rsidP="00A3711B">
            <w:pPr>
              <w:jc w:val="right"/>
            </w:pPr>
            <w:r w:rsidRPr="004F717D">
              <w:t>(10)</w:t>
            </w:r>
          </w:p>
        </w:tc>
      </w:tr>
      <w:tr w:rsidR="006D70D7" w:rsidRPr="008147D4" w14:paraId="090A1B66" w14:textId="77777777" w:rsidTr="00F65E96">
        <w:tc>
          <w:tcPr>
            <w:tcW w:w="3411" w:type="pct"/>
          </w:tcPr>
          <w:p w14:paraId="645BD1D7" w14:textId="77777777" w:rsidR="006D70D7" w:rsidRPr="008147D4" w:rsidRDefault="006D70D7" w:rsidP="00A3711B">
            <w:r>
              <w:t>Acquisition of intangibles</w:t>
            </w:r>
          </w:p>
        </w:tc>
        <w:tc>
          <w:tcPr>
            <w:tcW w:w="448" w:type="pct"/>
            <w:vAlign w:val="bottom"/>
          </w:tcPr>
          <w:p w14:paraId="318E00D2" w14:textId="77777777" w:rsidR="006D70D7" w:rsidRPr="009962C7" w:rsidRDefault="006D70D7" w:rsidP="00A3711B">
            <w:pPr>
              <w:jc w:val="right"/>
            </w:pPr>
            <w:r w:rsidRPr="009962C7">
              <w:t>10</w:t>
            </w:r>
          </w:p>
        </w:tc>
        <w:tc>
          <w:tcPr>
            <w:tcW w:w="621" w:type="pct"/>
          </w:tcPr>
          <w:p w14:paraId="2FC2385B" w14:textId="77777777" w:rsidR="006D70D7" w:rsidRDefault="006D70D7" w:rsidP="006D70D7">
            <w:pPr>
              <w:jc w:val="right"/>
              <w:rPr>
                <w:b/>
              </w:rPr>
            </w:pPr>
            <w:r w:rsidRPr="00B82A77">
              <w:rPr>
                <w:b/>
              </w:rPr>
              <w:t>—</w:t>
            </w:r>
            <w:r w:rsidRPr="00B82A77" w:rsidDel="00B82A77">
              <w:rPr>
                <w:b/>
              </w:rPr>
              <w:t xml:space="preserve"> </w:t>
            </w:r>
          </w:p>
        </w:tc>
        <w:tc>
          <w:tcPr>
            <w:tcW w:w="520" w:type="pct"/>
          </w:tcPr>
          <w:p w14:paraId="48F8BA26" w14:textId="77777777" w:rsidR="006D70D7" w:rsidRPr="00A3711B" w:rsidRDefault="006D70D7" w:rsidP="00A3711B">
            <w:pPr>
              <w:jc w:val="right"/>
            </w:pPr>
            <w:r w:rsidRPr="004F717D">
              <w:t>(570)</w:t>
            </w:r>
          </w:p>
        </w:tc>
      </w:tr>
      <w:tr w:rsidR="006D70D7" w:rsidRPr="008147D4" w14:paraId="38A8BB91" w14:textId="77777777" w:rsidTr="00F65E96">
        <w:tc>
          <w:tcPr>
            <w:tcW w:w="3411" w:type="pct"/>
            <w:tcBorders>
              <w:top w:val="single" w:sz="4" w:space="0" w:color="auto"/>
              <w:bottom w:val="single" w:sz="4" w:space="0" w:color="auto"/>
            </w:tcBorders>
          </w:tcPr>
          <w:p w14:paraId="63C9D87E" w14:textId="77777777" w:rsidR="006D70D7" w:rsidRPr="008147D4" w:rsidRDefault="006D70D7" w:rsidP="00A3711B">
            <w:r w:rsidRPr="008147D4">
              <w:t>Net cash used in investing activities</w:t>
            </w:r>
          </w:p>
        </w:tc>
        <w:tc>
          <w:tcPr>
            <w:tcW w:w="448" w:type="pct"/>
            <w:tcBorders>
              <w:top w:val="single" w:sz="4" w:space="0" w:color="auto"/>
              <w:bottom w:val="single" w:sz="4" w:space="0" w:color="auto"/>
            </w:tcBorders>
            <w:vAlign w:val="bottom"/>
          </w:tcPr>
          <w:p w14:paraId="51833BB4" w14:textId="77777777" w:rsidR="006D70D7" w:rsidRPr="009962C7" w:rsidRDefault="006D70D7" w:rsidP="00A3711B">
            <w:pPr>
              <w:jc w:val="right"/>
            </w:pPr>
          </w:p>
        </w:tc>
        <w:tc>
          <w:tcPr>
            <w:tcW w:w="621" w:type="pct"/>
            <w:tcBorders>
              <w:top w:val="single" w:sz="4" w:space="0" w:color="auto"/>
              <w:bottom w:val="single" w:sz="4" w:space="0" w:color="auto"/>
            </w:tcBorders>
          </w:tcPr>
          <w:p w14:paraId="329651BE" w14:textId="77777777" w:rsidR="006D70D7" w:rsidRPr="008147D4" w:rsidRDefault="006D70D7" w:rsidP="006D70D7">
            <w:pPr>
              <w:jc w:val="right"/>
              <w:rPr>
                <w:b/>
              </w:rPr>
            </w:pPr>
            <w:r>
              <w:rPr>
                <w:b/>
              </w:rPr>
              <w:t>(1)</w:t>
            </w:r>
          </w:p>
        </w:tc>
        <w:tc>
          <w:tcPr>
            <w:tcW w:w="520" w:type="pct"/>
            <w:tcBorders>
              <w:top w:val="single" w:sz="4" w:space="0" w:color="auto"/>
              <w:bottom w:val="single" w:sz="4" w:space="0" w:color="auto"/>
            </w:tcBorders>
          </w:tcPr>
          <w:p w14:paraId="4BCAA856" w14:textId="77777777" w:rsidR="006D70D7" w:rsidRPr="00A3711B" w:rsidRDefault="006D70D7" w:rsidP="00A3711B">
            <w:pPr>
              <w:jc w:val="right"/>
            </w:pPr>
            <w:r w:rsidRPr="004F717D">
              <w:t>(580)</w:t>
            </w:r>
          </w:p>
        </w:tc>
      </w:tr>
      <w:tr w:rsidR="006D70D7" w:rsidRPr="008147D4" w14:paraId="20E0A455" w14:textId="77777777" w:rsidTr="00F65E96">
        <w:tc>
          <w:tcPr>
            <w:tcW w:w="3411" w:type="pct"/>
            <w:tcBorders>
              <w:top w:val="single" w:sz="4" w:space="0" w:color="auto"/>
            </w:tcBorders>
          </w:tcPr>
          <w:p w14:paraId="3C3078BA" w14:textId="77777777" w:rsidR="006D70D7" w:rsidRPr="008147D4" w:rsidRDefault="006D70D7" w:rsidP="00A3711B">
            <w:r w:rsidRPr="008147D4">
              <w:t>Cash flows from financing activities</w:t>
            </w:r>
          </w:p>
        </w:tc>
        <w:tc>
          <w:tcPr>
            <w:tcW w:w="448" w:type="pct"/>
            <w:tcBorders>
              <w:top w:val="single" w:sz="4" w:space="0" w:color="auto"/>
            </w:tcBorders>
            <w:vAlign w:val="bottom"/>
          </w:tcPr>
          <w:p w14:paraId="2A944340" w14:textId="77777777" w:rsidR="006D70D7" w:rsidRPr="009962C7" w:rsidRDefault="006D70D7" w:rsidP="00A3711B">
            <w:pPr>
              <w:jc w:val="right"/>
            </w:pPr>
          </w:p>
        </w:tc>
        <w:tc>
          <w:tcPr>
            <w:tcW w:w="621" w:type="pct"/>
            <w:tcBorders>
              <w:top w:val="single" w:sz="4" w:space="0" w:color="auto"/>
            </w:tcBorders>
            <w:vAlign w:val="bottom"/>
          </w:tcPr>
          <w:p w14:paraId="14E4B343" w14:textId="77777777" w:rsidR="006D70D7" w:rsidRPr="008147D4" w:rsidRDefault="006D70D7" w:rsidP="006D70D7">
            <w:pPr>
              <w:jc w:val="right"/>
              <w:rPr>
                <w:b/>
              </w:rPr>
            </w:pPr>
          </w:p>
        </w:tc>
        <w:tc>
          <w:tcPr>
            <w:tcW w:w="520" w:type="pct"/>
            <w:tcBorders>
              <w:top w:val="single" w:sz="4" w:space="0" w:color="auto"/>
            </w:tcBorders>
            <w:vAlign w:val="bottom"/>
          </w:tcPr>
          <w:p w14:paraId="24BDCFFB" w14:textId="77777777" w:rsidR="006D70D7" w:rsidRPr="00A3711B" w:rsidRDefault="006D70D7" w:rsidP="00A3711B">
            <w:pPr>
              <w:jc w:val="right"/>
            </w:pPr>
          </w:p>
        </w:tc>
      </w:tr>
      <w:tr w:rsidR="006D70D7" w:rsidRPr="008147D4" w14:paraId="61EDE7BE" w14:textId="77777777" w:rsidTr="00F65E96">
        <w:tc>
          <w:tcPr>
            <w:tcW w:w="3411" w:type="pct"/>
          </w:tcPr>
          <w:p w14:paraId="650D03AE" w14:textId="77777777" w:rsidR="006D70D7" w:rsidRPr="008147D4" w:rsidRDefault="006D70D7" w:rsidP="00A3711B">
            <w:r w:rsidRPr="008147D4">
              <w:t>Proceeds from issue of share capital, net of share issue costs</w:t>
            </w:r>
          </w:p>
        </w:tc>
        <w:tc>
          <w:tcPr>
            <w:tcW w:w="448" w:type="pct"/>
            <w:vAlign w:val="bottom"/>
          </w:tcPr>
          <w:p w14:paraId="3F5309E5" w14:textId="77777777" w:rsidR="006D70D7" w:rsidRPr="009962C7" w:rsidRDefault="006D70D7" w:rsidP="00A3711B">
            <w:pPr>
              <w:jc w:val="right"/>
            </w:pPr>
            <w:r w:rsidRPr="009962C7">
              <w:t>14</w:t>
            </w:r>
          </w:p>
        </w:tc>
        <w:tc>
          <w:tcPr>
            <w:tcW w:w="621" w:type="pct"/>
          </w:tcPr>
          <w:p w14:paraId="6FAF6E4E" w14:textId="77777777" w:rsidR="006D70D7" w:rsidRPr="008147D4" w:rsidRDefault="006D70D7" w:rsidP="006D70D7">
            <w:pPr>
              <w:jc w:val="right"/>
              <w:rPr>
                <w:b/>
              </w:rPr>
            </w:pPr>
            <w:r w:rsidRPr="00B4745B">
              <w:rPr>
                <w:b/>
              </w:rPr>
              <w:t>—</w:t>
            </w:r>
          </w:p>
        </w:tc>
        <w:tc>
          <w:tcPr>
            <w:tcW w:w="520" w:type="pct"/>
          </w:tcPr>
          <w:p w14:paraId="3827978E" w14:textId="77777777" w:rsidR="006D70D7" w:rsidRPr="00A3711B" w:rsidRDefault="006D70D7" w:rsidP="00A3711B">
            <w:pPr>
              <w:jc w:val="right"/>
            </w:pPr>
            <w:r w:rsidRPr="004F717D">
              <w:t>1,694</w:t>
            </w:r>
          </w:p>
        </w:tc>
      </w:tr>
      <w:tr w:rsidR="006D70D7" w:rsidRPr="008147D4" w14:paraId="6B2DD97F" w14:textId="77777777" w:rsidTr="00F65E96">
        <w:tc>
          <w:tcPr>
            <w:tcW w:w="3411" w:type="pct"/>
            <w:tcBorders>
              <w:bottom w:val="single" w:sz="4" w:space="0" w:color="auto"/>
            </w:tcBorders>
          </w:tcPr>
          <w:p w14:paraId="7EE056F6" w14:textId="77777777" w:rsidR="006D70D7" w:rsidRPr="008147D4" w:rsidRDefault="006D70D7" w:rsidP="007742E3">
            <w:r>
              <w:t>R</w:t>
            </w:r>
            <w:r w:rsidRPr="008147D4">
              <w:t>epayment of lease obligations</w:t>
            </w:r>
          </w:p>
        </w:tc>
        <w:tc>
          <w:tcPr>
            <w:tcW w:w="448" w:type="pct"/>
            <w:tcBorders>
              <w:bottom w:val="single" w:sz="4" w:space="0" w:color="auto"/>
            </w:tcBorders>
            <w:vAlign w:val="bottom"/>
          </w:tcPr>
          <w:p w14:paraId="7F750DA1" w14:textId="77777777" w:rsidR="006D70D7" w:rsidRPr="008147D4" w:rsidRDefault="006D70D7" w:rsidP="00A3711B">
            <w:pPr>
              <w:jc w:val="right"/>
            </w:pPr>
          </w:p>
        </w:tc>
        <w:tc>
          <w:tcPr>
            <w:tcW w:w="621" w:type="pct"/>
            <w:tcBorders>
              <w:bottom w:val="single" w:sz="4" w:space="0" w:color="auto"/>
            </w:tcBorders>
          </w:tcPr>
          <w:p w14:paraId="4898D9D7" w14:textId="77777777" w:rsidR="006D70D7" w:rsidRPr="008147D4" w:rsidRDefault="006D70D7" w:rsidP="006D70D7">
            <w:pPr>
              <w:jc w:val="right"/>
              <w:rPr>
                <w:b/>
              </w:rPr>
            </w:pPr>
            <w:r>
              <w:rPr>
                <w:b/>
              </w:rPr>
              <w:t>(33)</w:t>
            </w:r>
          </w:p>
        </w:tc>
        <w:tc>
          <w:tcPr>
            <w:tcW w:w="520" w:type="pct"/>
            <w:tcBorders>
              <w:bottom w:val="single" w:sz="4" w:space="0" w:color="auto"/>
            </w:tcBorders>
          </w:tcPr>
          <w:p w14:paraId="2AE9ECCA" w14:textId="77777777" w:rsidR="006D70D7" w:rsidRPr="00A3711B" w:rsidRDefault="006D70D7" w:rsidP="00A3711B">
            <w:pPr>
              <w:jc w:val="right"/>
            </w:pPr>
            <w:r w:rsidRPr="004F717D">
              <w:t>(22)</w:t>
            </w:r>
          </w:p>
        </w:tc>
      </w:tr>
      <w:tr w:rsidR="006D70D7" w:rsidRPr="008147D4" w14:paraId="3FA81221" w14:textId="77777777" w:rsidTr="00F65E96">
        <w:tc>
          <w:tcPr>
            <w:tcW w:w="3411" w:type="pct"/>
            <w:tcBorders>
              <w:top w:val="single" w:sz="4" w:space="0" w:color="auto"/>
              <w:bottom w:val="single" w:sz="4" w:space="0" w:color="auto"/>
            </w:tcBorders>
          </w:tcPr>
          <w:p w14:paraId="58FDCE5A" w14:textId="77777777" w:rsidR="006D70D7" w:rsidRPr="008147D4" w:rsidRDefault="006D70D7" w:rsidP="00A3711B">
            <w:r w:rsidRPr="008147D4">
              <w:t xml:space="preserve">Net cash </w:t>
            </w:r>
            <w:r>
              <w:t>(used in)/</w:t>
            </w:r>
            <w:r w:rsidRPr="008147D4">
              <w:t>generated from financing activities</w:t>
            </w:r>
          </w:p>
        </w:tc>
        <w:tc>
          <w:tcPr>
            <w:tcW w:w="448" w:type="pct"/>
            <w:tcBorders>
              <w:top w:val="single" w:sz="4" w:space="0" w:color="auto"/>
              <w:bottom w:val="single" w:sz="4" w:space="0" w:color="auto"/>
            </w:tcBorders>
            <w:vAlign w:val="bottom"/>
          </w:tcPr>
          <w:p w14:paraId="1BE23E38" w14:textId="77777777" w:rsidR="006D70D7" w:rsidRPr="008147D4" w:rsidRDefault="006D70D7" w:rsidP="00A3711B">
            <w:pPr>
              <w:jc w:val="right"/>
            </w:pPr>
          </w:p>
        </w:tc>
        <w:tc>
          <w:tcPr>
            <w:tcW w:w="621" w:type="pct"/>
            <w:tcBorders>
              <w:top w:val="single" w:sz="4" w:space="0" w:color="auto"/>
              <w:bottom w:val="single" w:sz="4" w:space="0" w:color="auto"/>
            </w:tcBorders>
          </w:tcPr>
          <w:p w14:paraId="5179B6EB" w14:textId="77777777" w:rsidR="006D70D7" w:rsidRPr="008147D4" w:rsidRDefault="006D70D7" w:rsidP="006D70D7">
            <w:pPr>
              <w:jc w:val="right"/>
              <w:rPr>
                <w:b/>
              </w:rPr>
            </w:pPr>
            <w:r>
              <w:rPr>
                <w:b/>
              </w:rPr>
              <w:t>(33)</w:t>
            </w:r>
          </w:p>
        </w:tc>
        <w:tc>
          <w:tcPr>
            <w:tcW w:w="520" w:type="pct"/>
            <w:tcBorders>
              <w:top w:val="single" w:sz="4" w:space="0" w:color="auto"/>
              <w:bottom w:val="single" w:sz="4" w:space="0" w:color="auto"/>
            </w:tcBorders>
          </w:tcPr>
          <w:p w14:paraId="456B47A3" w14:textId="77777777" w:rsidR="006D70D7" w:rsidRPr="00A3711B" w:rsidRDefault="006D70D7" w:rsidP="00A3711B">
            <w:pPr>
              <w:jc w:val="right"/>
            </w:pPr>
            <w:r w:rsidRPr="004F717D">
              <w:t>1,672</w:t>
            </w:r>
          </w:p>
        </w:tc>
      </w:tr>
      <w:tr w:rsidR="006D70D7" w:rsidRPr="008147D4" w14:paraId="552136DF" w14:textId="77777777" w:rsidTr="00F65E96">
        <w:tc>
          <w:tcPr>
            <w:tcW w:w="3411" w:type="pct"/>
            <w:tcBorders>
              <w:top w:val="single" w:sz="4" w:space="0" w:color="auto"/>
            </w:tcBorders>
          </w:tcPr>
          <w:p w14:paraId="2DCC54A1" w14:textId="77777777" w:rsidR="006D70D7" w:rsidRPr="008147D4" w:rsidRDefault="006D70D7" w:rsidP="00A3711B">
            <w:r w:rsidRPr="008147D4">
              <w:t>Net (decrease)</w:t>
            </w:r>
            <w:r>
              <w:t xml:space="preserve"> </w:t>
            </w:r>
            <w:r w:rsidRPr="008147D4">
              <w:t>in cash and bank balances</w:t>
            </w:r>
          </w:p>
        </w:tc>
        <w:tc>
          <w:tcPr>
            <w:tcW w:w="448" w:type="pct"/>
            <w:tcBorders>
              <w:top w:val="single" w:sz="4" w:space="0" w:color="auto"/>
            </w:tcBorders>
            <w:vAlign w:val="bottom"/>
          </w:tcPr>
          <w:p w14:paraId="12D779C2" w14:textId="77777777" w:rsidR="006D70D7" w:rsidRPr="008147D4" w:rsidRDefault="006D70D7" w:rsidP="00A3711B">
            <w:pPr>
              <w:jc w:val="right"/>
            </w:pPr>
          </w:p>
        </w:tc>
        <w:tc>
          <w:tcPr>
            <w:tcW w:w="621" w:type="pct"/>
            <w:tcBorders>
              <w:top w:val="single" w:sz="4" w:space="0" w:color="auto"/>
            </w:tcBorders>
          </w:tcPr>
          <w:p w14:paraId="6F66D613" w14:textId="77777777" w:rsidR="006D70D7" w:rsidRDefault="006D70D7" w:rsidP="006D70D7">
            <w:pPr>
              <w:jc w:val="right"/>
              <w:rPr>
                <w:b/>
              </w:rPr>
            </w:pPr>
            <w:r>
              <w:rPr>
                <w:b/>
              </w:rPr>
              <w:t>(252)</w:t>
            </w:r>
          </w:p>
        </w:tc>
        <w:tc>
          <w:tcPr>
            <w:tcW w:w="520" w:type="pct"/>
            <w:tcBorders>
              <w:top w:val="single" w:sz="4" w:space="0" w:color="auto"/>
            </w:tcBorders>
          </w:tcPr>
          <w:p w14:paraId="572F857F" w14:textId="77777777" w:rsidR="006D70D7" w:rsidRPr="00A3711B" w:rsidRDefault="006D70D7" w:rsidP="00A3711B">
            <w:pPr>
              <w:jc w:val="right"/>
            </w:pPr>
            <w:r w:rsidRPr="004F717D">
              <w:t>(786)</w:t>
            </w:r>
          </w:p>
        </w:tc>
      </w:tr>
      <w:tr w:rsidR="006D70D7" w:rsidRPr="008147D4" w14:paraId="517FCDDC" w14:textId="77777777" w:rsidTr="00F65E96">
        <w:tc>
          <w:tcPr>
            <w:tcW w:w="3411" w:type="pct"/>
          </w:tcPr>
          <w:p w14:paraId="7642EBC4" w14:textId="77777777" w:rsidR="006D70D7" w:rsidRPr="008147D4" w:rsidRDefault="006D70D7" w:rsidP="00A3711B">
            <w:r w:rsidRPr="008147D4">
              <w:t>Cash and bank balances at beginning of year</w:t>
            </w:r>
          </w:p>
        </w:tc>
        <w:tc>
          <w:tcPr>
            <w:tcW w:w="448" w:type="pct"/>
            <w:vAlign w:val="bottom"/>
          </w:tcPr>
          <w:p w14:paraId="005BA77B" w14:textId="77777777" w:rsidR="006D70D7" w:rsidRPr="008147D4" w:rsidRDefault="006D70D7" w:rsidP="00A3711B">
            <w:pPr>
              <w:jc w:val="right"/>
            </w:pPr>
          </w:p>
        </w:tc>
        <w:tc>
          <w:tcPr>
            <w:tcW w:w="621" w:type="pct"/>
          </w:tcPr>
          <w:p w14:paraId="5734D51A" w14:textId="77777777" w:rsidR="006D70D7" w:rsidRPr="008147D4" w:rsidRDefault="006D70D7" w:rsidP="006D70D7">
            <w:pPr>
              <w:jc w:val="right"/>
              <w:rPr>
                <w:b/>
              </w:rPr>
            </w:pPr>
            <w:r>
              <w:rPr>
                <w:b/>
              </w:rPr>
              <w:t>218</w:t>
            </w:r>
          </w:p>
        </w:tc>
        <w:tc>
          <w:tcPr>
            <w:tcW w:w="520" w:type="pct"/>
          </w:tcPr>
          <w:p w14:paraId="20E021DD" w14:textId="77777777" w:rsidR="006D70D7" w:rsidRPr="00A3711B" w:rsidRDefault="006D70D7" w:rsidP="00A3711B">
            <w:pPr>
              <w:jc w:val="right"/>
            </w:pPr>
            <w:r w:rsidRPr="004F717D">
              <w:t>1,049</w:t>
            </w:r>
          </w:p>
        </w:tc>
      </w:tr>
      <w:tr w:rsidR="006D70D7" w:rsidRPr="008147D4" w14:paraId="534470A7" w14:textId="77777777" w:rsidTr="00F65E96">
        <w:tc>
          <w:tcPr>
            <w:tcW w:w="3411" w:type="pct"/>
            <w:tcBorders>
              <w:bottom w:val="single" w:sz="4" w:space="0" w:color="auto"/>
            </w:tcBorders>
          </w:tcPr>
          <w:p w14:paraId="2F096211" w14:textId="77777777" w:rsidR="006D70D7" w:rsidRPr="008147D4" w:rsidRDefault="006D70D7" w:rsidP="00A3711B">
            <w:r w:rsidRPr="008147D4">
              <w:t xml:space="preserve">Effects of </w:t>
            </w:r>
            <w:r>
              <w:t xml:space="preserve">foreign currency </w:t>
            </w:r>
            <w:r w:rsidRPr="008147D4">
              <w:t xml:space="preserve">exchange rate changes </w:t>
            </w:r>
          </w:p>
        </w:tc>
        <w:tc>
          <w:tcPr>
            <w:tcW w:w="448" w:type="pct"/>
            <w:tcBorders>
              <w:bottom w:val="single" w:sz="4" w:space="0" w:color="auto"/>
            </w:tcBorders>
            <w:vAlign w:val="bottom"/>
          </w:tcPr>
          <w:p w14:paraId="1603E44B" w14:textId="77777777" w:rsidR="006D70D7" w:rsidRPr="008147D4" w:rsidRDefault="006D70D7" w:rsidP="00A3711B">
            <w:pPr>
              <w:jc w:val="right"/>
            </w:pPr>
          </w:p>
        </w:tc>
        <w:tc>
          <w:tcPr>
            <w:tcW w:w="621" w:type="pct"/>
            <w:tcBorders>
              <w:bottom w:val="single" w:sz="4" w:space="0" w:color="auto"/>
            </w:tcBorders>
          </w:tcPr>
          <w:p w14:paraId="2E59DAFA" w14:textId="77777777" w:rsidR="006D70D7" w:rsidRDefault="006D70D7" w:rsidP="006D70D7">
            <w:pPr>
              <w:jc w:val="right"/>
              <w:rPr>
                <w:b/>
              </w:rPr>
            </w:pPr>
            <w:r>
              <w:rPr>
                <w:b/>
              </w:rPr>
              <w:t>(30)</w:t>
            </w:r>
          </w:p>
        </w:tc>
        <w:tc>
          <w:tcPr>
            <w:tcW w:w="520" w:type="pct"/>
            <w:tcBorders>
              <w:bottom w:val="single" w:sz="4" w:space="0" w:color="auto"/>
            </w:tcBorders>
          </w:tcPr>
          <w:p w14:paraId="48327878" w14:textId="77777777" w:rsidR="006D70D7" w:rsidRPr="00A3711B" w:rsidRDefault="006D70D7" w:rsidP="00A3711B">
            <w:pPr>
              <w:jc w:val="right"/>
            </w:pPr>
            <w:r w:rsidRPr="004F717D">
              <w:t>(45)</w:t>
            </w:r>
          </w:p>
        </w:tc>
      </w:tr>
      <w:tr w:rsidR="006D70D7" w:rsidRPr="008147D4" w14:paraId="6DB205BE" w14:textId="77777777" w:rsidTr="00F65E96">
        <w:tc>
          <w:tcPr>
            <w:tcW w:w="3411" w:type="pct"/>
            <w:tcBorders>
              <w:top w:val="single" w:sz="4" w:space="0" w:color="auto"/>
              <w:bottom w:val="single" w:sz="12" w:space="0" w:color="auto"/>
            </w:tcBorders>
          </w:tcPr>
          <w:p w14:paraId="03A2A770" w14:textId="77777777" w:rsidR="006D70D7" w:rsidRDefault="006D70D7" w:rsidP="00A3711B">
            <w:r w:rsidRPr="008147D4">
              <w:t xml:space="preserve">Cash and </w:t>
            </w:r>
            <w:r>
              <w:t>cash equivalents</w:t>
            </w:r>
            <w:r w:rsidRPr="008147D4">
              <w:t xml:space="preserve"> at end of year</w:t>
            </w:r>
          </w:p>
        </w:tc>
        <w:tc>
          <w:tcPr>
            <w:tcW w:w="448" w:type="pct"/>
            <w:tcBorders>
              <w:top w:val="single" w:sz="4" w:space="0" w:color="auto"/>
              <w:bottom w:val="single" w:sz="12" w:space="0" w:color="auto"/>
            </w:tcBorders>
            <w:vAlign w:val="bottom"/>
          </w:tcPr>
          <w:p w14:paraId="11FE3554" w14:textId="77777777" w:rsidR="006D70D7" w:rsidRPr="008147D4" w:rsidRDefault="006D70D7" w:rsidP="00A3711B">
            <w:pPr>
              <w:jc w:val="right"/>
            </w:pPr>
            <w:r>
              <w:t>13</w:t>
            </w:r>
          </w:p>
        </w:tc>
        <w:tc>
          <w:tcPr>
            <w:tcW w:w="621" w:type="pct"/>
            <w:tcBorders>
              <w:top w:val="single" w:sz="4" w:space="0" w:color="auto"/>
              <w:bottom w:val="single" w:sz="12" w:space="0" w:color="auto"/>
            </w:tcBorders>
          </w:tcPr>
          <w:p w14:paraId="60508F7C" w14:textId="77777777" w:rsidR="006D70D7" w:rsidRPr="008147D4" w:rsidRDefault="006D70D7" w:rsidP="006D70D7">
            <w:pPr>
              <w:jc w:val="right"/>
              <w:rPr>
                <w:b/>
              </w:rPr>
            </w:pPr>
            <w:r>
              <w:rPr>
                <w:b/>
              </w:rPr>
              <w:t>(64)</w:t>
            </w:r>
          </w:p>
        </w:tc>
        <w:tc>
          <w:tcPr>
            <w:tcW w:w="520" w:type="pct"/>
            <w:tcBorders>
              <w:top w:val="single" w:sz="4" w:space="0" w:color="auto"/>
              <w:bottom w:val="single" w:sz="12" w:space="0" w:color="auto"/>
            </w:tcBorders>
          </w:tcPr>
          <w:p w14:paraId="0D9D7C30" w14:textId="77777777" w:rsidR="006D70D7" w:rsidRPr="00A3711B" w:rsidRDefault="006D70D7" w:rsidP="00A3711B">
            <w:pPr>
              <w:jc w:val="right"/>
            </w:pPr>
            <w:r w:rsidRPr="004F717D">
              <w:t>218</w:t>
            </w:r>
          </w:p>
        </w:tc>
      </w:tr>
    </w:tbl>
    <w:p w14:paraId="61932EBA" w14:textId="77777777" w:rsidR="008409B8" w:rsidRDefault="008409B8" w:rsidP="00233B41">
      <w:pPr>
        <w:sectPr w:rsidR="008409B8" w:rsidSect="00FE5251">
          <w:headerReference w:type="default" r:id="rId11"/>
          <w:pgSz w:w="11900" w:h="16840"/>
          <w:pgMar w:top="1440" w:right="1800" w:bottom="1440" w:left="1800" w:header="708" w:footer="708" w:gutter="0"/>
          <w:cols w:space="708"/>
          <w:docGrid w:linePitch="360"/>
        </w:sectPr>
      </w:pPr>
    </w:p>
    <w:p w14:paraId="66747434" w14:textId="77777777" w:rsidR="00FF2513" w:rsidRPr="00FF2513" w:rsidRDefault="00FF2513" w:rsidP="00FF2513">
      <w:pPr>
        <w:pStyle w:val="Heading2"/>
      </w:pPr>
      <w:r w:rsidRPr="00FF2513">
        <w:lastRenderedPageBreak/>
        <w:t xml:space="preserve">Notes to the Financial </w:t>
      </w:r>
      <w:r w:rsidRPr="002825B3">
        <w:t>Statements</w:t>
      </w:r>
    </w:p>
    <w:p w14:paraId="1C9AD88B" w14:textId="77777777" w:rsidR="008134DF" w:rsidRDefault="008134DF" w:rsidP="006154E3"/>
    <w:p w14:paraId="7B720450" w14:textId="77777777" w:rsidR="00FF2513" w:rsidRDefault="00FF2513" w:rsidP="006154E3"/>
    <w:p w14:paraId="601C7DA0" w14:textId="77777777" w:rsidR="00FF2513" w:rsidRPr="00FF2513" w:rsidRDefault="00FF2513" w:rsidP="006F380D">
      <w:pPr>
        <w:pStyle w:val="Heading3"/>
      </w:pPr>
      <w:r w:rsidRPr="00FF2513">
        <w:t>1. General information</w:t>
      </w:r>
      <w:r w:rsidR="00745809">
        <w:t xml:space="preserve"> </w:t>
      </w:r>
    </w:p>
    <w:p w14:paraId="400C5A09" w14:textId="77777777" w:rsidR="004549A0" w:rsidRPr="004549A0" w:rsidRDefault="00FF2513" w:rsidP="004549A0">
      <w:pPr>
        <w:rPr>
          <w:lang w:val="en-US"/>
        </w:rPr>
      </w:pPr>
      <w:r w:rsidRPr="00FF2513">
        <w:t xml:space="preserve">The Company is a public company limited by shares and incorporated in Jersey. The Company is domiciled in Jersey </w:t>
      </w:r>
      <w:r w:rsidR="003653A9">
        <w:t xml:space="preserve">with its </w:t>
      </w:r>
      <w:r w:rsidRPr="00FF2513">
        <w:t xml:space="preserve">registered office </w:t>
      </w:r>
      <w:r w:rsidR="004C59F9">
        <w:t xml:space="preserve">and principal place of business is </w:t>
      </w:r>
      <w:r w:rsidR="003653A9">
        <w:t>at</w:t>
      </w:r>
      <w:r w:rsidRPr="00FF2513">
        <w:t xml:space="preserve"> </w:t>
      </w:r>
      <w:r w:rsidR="004549A0" w:rsidRPr="004549A0">
        <w:rPr>
          <w:lang w:val="en-US"/>
        </w:rPr>
        <w:t>Queensway House, Hilgrove Street, St Helier, Jersey JE1 1ES</w:t>
      </w:r>
      <w:r w:rsidR="004549A0">
        <w:rPr>
          <w:lang w:val="en-US"/>
        </w:rPr>
        <w:t>.</w:t>
      </w:r>
    </w:p>
    <w:p w14:paraId="34E6EF3A" w14:textId="77777777" w:rsidR="00FF2513" w:rsidRDefault="00FF2513" w:rsidP="00FF2513"/>
    <w:p w14:paraId="1A744363" w14:textId="77777777" w:rsidR="006F380D" w:rsidRPr="00FF2513" w:rsidRDefault="006F380D" w:rsidP="00FF2513"/>
    <w:p w14:paraId="7949F318" w14:textId="77777777" w:rsidR="00FF2513" w:rsidRDefault="00FF2513" w:rsidP="00FF2513">
      <w:r w:rsidRPr="00FF2513">
        <w:t xml:space="preserve">The principal activity of the </w:t>
      </w:r>
      <w:r w:rsidR="00745809">
        <w:t>Group</w:t>
      </w:r>
      <w:r w:rsidRPr="00FF2513">
        <w:t xml:space="preserve"> is </w:t>
      </w:r>
      <w:r w:rsidR="003653A9">
        <w:t>the provision of</w:t>
      </w:r>
      <w:r w:rsidRPr="00FF2513">
        <w:t xml:space="preserve"> live TV and on</w:t>
      </w:r>
      <w:r w:rsidR="00182913">
        <w:t>-</w:t>
      </w:r>
      <w:r w:rsidRPr="00FF2513">
        <w:t>demand paid video content across various types of interne</w:t>
      </w:r>
      <w:r w:rsidR="00952692">
        <w:t>t-</w:t>
      </w:r>
      <w:r w:rsidRPr="00FF2513">
        <w:t>enabled consumer electronics devices.</w:t>
      </w:r>
    </w:p>
    <w:p w14:paraId="24FFE086" w14:textId="77777777" w:rsidR="006F380D" w:rsidRPr="00FF2513" w:rsidRDefault="006F380D" w:rsidP="00FF2513"/>
    <w:p w14:paraId="07553173" w14:textId="77777777" w:rsidR="00FF2513" w:rsidRPr="00FF2513" w:rsidRDefault="00FF2513" w:rsidP="006F380D">
      <w:pPr>
        <w:pStyle w:val="Heading3"/>
      </w:pPr>
      <w:r w:rsidRPr="00FF2513">
        <w:t xml:space="preserve">Basis of preparation </w:t>
      </w:r>
    </w:p>
    <w:p w14:paraId="6A56C82A" w14:textId="77777777" w:rsidR="00FF2513" w:rsidRDefault="00FF2513" w:rsidP="00FF2513">
      <w:r w:rsidRPr="00FF2513">
        <w:t>The Company was incorporated</w:t>
      </w:r>
      <w:r w:rsidR="00952692">
        <w:t xml:space="preserve"> under the laws of Jersey</w:t>
      </w:r>
      <w:r w:rsidRPr="00FF2513">
        <w:t xml:space="preserve"> on 13 November 2013</w:t>
      </w:r>
      <w:r w:rsidR="00745809">
        <w:t>,</w:t>
      </w:r>
      <w:r w:rsidRPr="00FF2513">
        <w:t xml:space="preserve"> and on 4 December 2013 acquired the entire share capital of SyQic Capital Private Limited. As a result of this transaction, the ultimate shareholders in SyQic Capital Private Limited received shares in the Company in direct proportion to their original shareholdings in SyQic Capital Private Limited.</w:t>
      </w:r>
    </w:p>
    <w:p w14:paraId="1E49E6BA" w14:textId="77777777" w:rsidR="006F380D" w:rsidRPr="00FF2513" w:rsidRDefault="006F380D" w:rsidP="00FF2513"/>
    <w:p w14:paraId="14251D87" w14:textId="77777777" w:rsidR="00FF2513" w:rsidRDefault="00FF2513" w:rsidP="00FF2513">
      <w:r w:rsidRPr="00FF2513">
        <w:t xml:space="preserve">In determining the appropriate accounting treatment for this transaction, the Directors considered IFRS 3 – Business Combinations (Revised 2008). However, they concluded that this transaction fell outside the scope of IFRS 3 (revised 2008) since the transaction described above represents a combination of entities under common control. </w:t>
      </w:r>
    </w:p>
    <w:p w14:paraId="6EEA811B" w14:textId="77777777" w:rsidR="00BD63C5" w:rsidRPr="00FF2513" w:rsidRDefault="00BD63C5" w:rsidP="00FF2513"/>
    <w:p w14:paraId="3567EA6F" w14:textId="77777777" w:rsidR="00FF2513" w:rsidRDefault="00FF2513" w:rsidP="00FF2513">
      <w:r w:rsidRPr="00AE75BA">
        <w:t xml:space="preserve">In accordance with IAS 8 – Accounting Policies, Changes in Accounting Estimates and Errors, in developing an appropriate accounting policy, the Directors have considered the pronouncements of other standard setting bodies and specifically looked to accounting principles generally accepted in the United Kingdom (“UK GAAP”) for guidance </w:t>
      </w:r>
      <w:r w:rsidR="00AE75BA" w:rsidRPr="00F65E96">
        <w:t xml:space="preserve">(in particular, </w:t>
      </w:r>
      <w:r w:rsidRPr="00AE75BA">
        <w:t xml:space="preserve">FRS </w:t>
      </w:r>
      <w:r w:rsidR="00CC3E5E" w:rsidRPr="00AE75BA">
        <w:t>102</w:t>
      </w:r>
      <w:r w:rsidRPr="00AE75BA">
        <w:t xml:space="preserve"> – </w:t>
      </w:r>
      <w:r w:rsidR="00CC3E5E" w:rsidRPr="00AE75BA">
        <w:t xml:space="preserve">Section 19 </w:t>
      </w:r>
      <w:r w:rsidR="00AE75BA" w:rsidRPr="00F65E96">
        <w:t xml:space="preserve">- </w:t>
      </w:r>
      <w:r w:rsidR="00CC3E5E" w:rsidRPr="00AE75BA">
        <w:t>Business Combinations and Goodwill</w:t>
      </w:r>
      <w:r w:rsidR="00AE75BA" w:rsidRPr="00AE75BA">
        <w:t>),</w:t>
      </w:r>
      <w:r w:rsidRPr="00AE75BA">
        <w:t xml:space="preserve"> which does not conflict with IFRS and reflects the economic substance of the transaction.</w:t>
      </w:r>
    </w:p>
    <w:p w14:paraId="6E998774" w14:textId="77777777" w:rsidR="00BD63C5" w:rsidRPr="00FF2513" w:rsidRDefault="00BD63C5" w:rsidP="00FF2513"/>
    <w:p w14:paraId="12EE52E5" w14:textId="77777777" w:rsidR="00FF2513" w:rsidRDefault="00FF2513" w:rsidP="00FF2513">
      <w:r w:rsidRPr="00FF2513">
        <w:t>Under UK GAAP, the assets and liabilities of both entities are recorded at book value, not fair value. Intangible assets and contingent liabilities are recognised only to the extent that they were recognised by the legal acquirer in accordance within applicable IFRS, no goodwill is recognised, any expenses of the combination are written off immediately to the income statement and comparative amounts, if applicable, are restated as if the combination had taken place at the beginning of the earliest accounting period presented.</w:t>
      </w:r>
    </w:p>
    <w:p w14:paraId="5BEEE871" w14:textId="77777777" w:rsidR="00BD63C5" w:rsidRPr="00FF2513" w:rsidRDefault="00BD63C5" w:rsidP="00FF2513"/>
    <w:p w14:paraId="77581B4D" w14:textId="77777777" w:rsidR="00FF2513" w:rsidRDefault="00FF2513" w:rsidP="00FF2513">
      <w:r w:rsidRPr="00FF2513">
        <w:t>Therefore, although the Group reconstruction did not become unconditional until 28 November 2013, these consolidated financial statements are presented as if the Group structure has always been in place, including the activity from incorporation of the Group’s principal subsidiary. Both entities had the same management as well as majority shareholders.</w:t>
      </w:r>
    </w:p>
    <w:p w14:paraId="0A1C5A87" w14:textId="77777777" w:rsidR="00BD63C5" w:rsidRPr="00FF2513" w:rsidRDefault="00BD63C5" w:rsidP="00FF2513"/>
    <w:p w14:paraId="7CC9A2C3" w14:textId="77777777" w:rsidR="00FF2513" w:rsidRDefault="00FF2513" w:rsidP="00FF2513">
      <w:r w:rsidRPr="00FF2513">
        <w:t xml:space="preserve">The </w:t>
      </w:r>
      <w:r w:rsidR="00EF68C4">
        <w:t>Consolidated Financial S</w:t>
      </w:r>
      <w:r w:rsidRPr="00FF2513">
        <w:t xml:space="preserve">tatements are presented in </w:t>
      </w:r>
      <w:r w:rsidR="00D02EDF">
        <w:t xml:space="preserve">Pounds </w:t>
      </w:r>
      <w:r w:rsidR="00EF68C4">
        <w:t>Sterling</w:t>
      </w:r>
      <w:r w:rsidRPr="00FF2513">
        <w:t>, which is the currency of the primary economic environment in which the</w:t>
      </w:r>
      <w:r w:rsidR="00EF68C4">
        <w:t xml:space="preserve"> C</w:t>
      </w:r>
      <w:r w:rsidRPr="00FF2513">
        <w:t>ompany operates. All values are rounded to the nearest thousand pounds except where otherwise indicated. They have been prepared under the historical cost convention, except for financial instruments that have been measured at fair value through profit and loss.</w:t>
      </w:r>
    </w:p>
    <w:p w14:paraId="5E761C1B" w14:textId="77777777" w:rsidR="00BD63C5" w:rsidRPr="00FF2513" w:rsidRDefault="00BD63C5" w:rsidP="00FF2513"/>
    <w:p w14:paraId="74212F04" w14:textId="77777777" w:rsidR="00FF2513" w:rsidRDefault="00FF2513" w:rsidP="00FF2513">
      <w:r w:rsidRPr="00FF2513">
        <w:t xml:space="preserve">The financial </w:t>
      </w:r>
      <w:r w:rsidR="007F3AA2">
        <w:t>statements</w:t>
      </w:r>
      <w:r w:rsidRPr="00FF2513">
        <w:t xml:space="preserve"> ha</w:t>
      </w:r>
      <w:r w:rsidR="007F3AA2">
        <w:t>ve</w:t>
      </w:r>
      <w:r w:rsidRPr="00FF2513">
        <w:t xml:space="preserve"> been prepared in accordance with International Financial Reporting Standards as adopted by the EU (“IFRS”) issued by the International Accounting Standards Board (“IASB”), including related interpretations issued by the International Financial Reporting Interpretations Committee (“IFRIC”).</w:t>
      </w:r>
    </w:p>
    <w:p w14:paraId="3815AC48" w14:textId="77777777" w:rsidR="007F3AA2" w:rsidRDefault="007F3AA2" w:rsidP="00FF2513"/>
    <w:p w14:paraId="327F1B80" w14:textId="77777777" w:rsidR="002D5BED" w:rsidRDefault="00640FEF" w:rsidP="007F3AA2">
      <w:r w:rsidRPr="004F717D">
        <w:t>As permitted by section 105 of the Jersey Companies Act</w:t>
      </w:r>
      <w:r w:rsidR="00670F9D">
        <w:t xml:space="preserve">, </w:t>
      </w:r>
      <w:r w:rsidR="001A1851">
        <w:t>separate financial statements of the Company are not presented.</w:t>
      </w:r>
    </w:p>
    <w:p w14:paraId="514ED311" w14:textId="77777777" w:rsidR="00E96FF5" w:rsidRDefault="002D5BED" w:rsidP="002D5BED">
      <w:pPr>
        <w:spacing w:before="100" w:beforeAutospacing="1" w:after="100" w:afterAutospacing="1"/>
        <w:rPr>
          <w:rFonts w:eastAsia="Times New Roman"/>
          <w:lang w:val="en" w:eastAsia="en-GB"/>
        </w:rPr>
      </w:pPr>
      <w:r w:rsidRPr="00617210">
        <w:rPr>
          <w:rFonts w:eastAsia="Times New Roman"/>
          <w:lang w:val="en" w:eastAsia="en-GB"/>
        </w:rPr>
        <w:t xml:space="preserve">This statement was approved by the directors on </w:t>
      </w:r>
      <w:r w:rsidR="0029131D">
        <w:rPr>
          <w:rFonts w:eastAsia="Times New Roman"/>
          <w:lang w:val="en" w:eastAsia="en-GB"/>
        </w:rPr>
        <w:t>4</w:t>
      </w:r>
      <w:r w:rsidRPr="00617210">
        <w:rPr>
          <w:rFonts w:eastAsia="Times New Roman"/>
          <w:lang w:val="en" w:eastAsia="en-GB"/>
        </w:rPr>
        <w:t xml:space="preserve"> </w:t>
      </w:r>
      <w:r w:rsidR="0029131D">
        <w:rPr>
          <w:rFonts w:eastAsia="Times New Roman"/>
          <w:lang w:val="en" w:eastAsia="en-GB"/>
        </w:rPr>
        <w:t>November</w:t>
      </w:r>
      <w:r w:rsidR="0029131D" w:rsidRPr="00617210">
        <w:rPr>
          <w:rFonts w:eastAsia="Times New Roman"/>
          <w:lang w:val="en" w:eastAsia="en-GB"/>
        </w:rPr>
        <w:t xml:space="preserve"> </w:t>
      </w:r>
      <w:r w:rsidRPr="00617210">
        <w:rPr>
          <w:rFonts w:eastAsia="Times New Roman"/>
          <w:lang w:val="en" w:eastAsia="en-GB"/>
        </w:rPr>
        <w:t xml:space="preserve">2015.  This statement does not constitute the Group's statutory accounts for the year ended 31 December 2015. Statutory accounts for the year ended 31 December 2014 have been delivered to the Jersey Registrar of Companies.  The auditor's report on those accounts contained an emphasis of matter in relation to certain trade receivables but did not contain any statement equivalent to that required under section 495 of the Companies Act 2006.  </w:t>
      </w:r>
    </w:p>
    <w:p w14:paraId="58041DA6" w14:textId="77777777" w:rsidR="005353E1" w:rsidRPr="00617210" w:rsidRDefault="002D5BED" w:rsidP="002D5BED">
      <w:pPr>
        <w:spacing w:before="100" w:beforeAutospacing="1" w:after="100" w:afterAutospacing="1"/>
        <w:rPr>
          <w:rFonts w:eastAsia="Times New Roman"/>
          <w:lang w:val="en" w:eastAsia="en-GB"/>
        </w:rPr>
      </w:pPr>
      <w:r w:rsidRPr="00617210">
        <w:rPr>
          <w:rFonts w:eastAsia="Times New Roman"/>
          <w:lang w:val="en" w:eastAsia="en-GB"/>
        </w:rPr>
        <w:t>The auditor's report on the accounts for the year ended 31 December 2015</w:t>
      </w:r>
      <w:r w:rsidR="005353E1" w:rsidRPr="00617210">
        <w:rPr>
          <w:rFonts w:eastAsia="Times New Roman"/>
          <w:lang w:val="en" w:eastAsia="en-GB"/>
        </w:rPr>
        <w:t xml:space="preserve"> has been qualified in the</w:t>
      </w:r>
      <w:r w:rsidR="004F0DEE" w:rsidRPr="00617210">
        <w:rPr>
          <w:rFonts w:eastAsia="Times New Roman"/>
          <w:lang w:val="en" w:eastAsia="en-GB"/>
        </w:rPr>
        <w:t xml:space="preserve"> basis of a limitation on scope as follows:</w:t>
      </w:r>
    </w:p>
    <w:p w14:paraId="30F2476A" w14:textId="77777777" w:rsidR="004F0DEE" w:rsidRPr="00617210" w:rsidRDefault="004F0DEE" w:rsidP="002D5BED">
      <w:pPr>
        <w:spacing w:before="100" w:beforeAutospacing="1" w:after="100" w:afterAutospacing="1"/>
        <w:rPr>
          <w:rFonts w:eastAsia="Times New Roman"/>
          <w:lang w:val="en" w:eastAsia="en-GB"/>
        </w:rPr>
      </w:pPr>
      <w:r w:rsidRPr="00617210">
        <w:rPr>
          <w:rFonts w:eastAsia="Times New Roman"/>
          <w:b/>
          <w:bCs/>
          <w:lang w:eastAsia="en-GB"/>
        </w:rPr>
        <w:t>“Basis for qualified opinion on financial statements – Limitation on scope</w:t>
      </w:r>
    </w:p>
    <w:p w14:paraId="59AA8CBE" w14:textId="77777777" w:rsidR="004F0DEE" w:rsidRPr="00617210" w:rsidRDefault="004F0DEE" w:rsidP="004F0DEE">
      <w:pPr>
        <w:spacing w:before="100" w:beforeAutospacing="1" w:after="100" w:afterAutospacing="1"/>
        <w:rPr>
          <w:rFonts w:eastAsia="Times New Roman"/>
          <w:lang w:eastAsia="en-GB"/>
        </w:rPr>
      </w:pPr>
      <w:r w:rsidRPr="00617210">
        <w:rPr>
          <w:rFonts w:eastAsia="Times New Roman"/>
          <w:lang w:eastAsia="en-GB"/>
        </w:rPr>
        <w:t xml:space="preserve">As disclosed in Note 11 and Note 18(iii) </w:t>
      </w:r>
      <w:r w:rsidR="00E96FF5">
        <w:rPr>
          <w:rFonts w:eastAsia="Times New Roman"/>
          <w:lang w:eastAsia="en-GB"/>
        </w:rPr>
        <w:t xml:space="preserve">of the financial statements </w:t>
      </w:r>
      <w:r w:rsidRPr="00617210">
        <w:rPr>
          <w:rFonts w:eastAsia="Times New Roman"/>
          <w:lang w:eastAsia="en-GB"/>
        </w:rPr>
        <w:t>there are significant amounts outstanding from the Group’s two largest customers. The gross carrying amount (before fair value adjustments and impairment provisions) is equivalent to £12,787,000 (2014: £6,968,000) where a balance of £12,261,000 (2014: £4,154,000) is outside the Group’s normal payment terms. Whilst the directors of the Group are of the opinion that the debts are fully recoverable, a provision of £408,000 has been made within the financial statements as at 31 December 2015 (2014: £nil) based on the current pattern of settlement. Whilst management have provided support for their recoverability assessment to the fullest extent possible</w:t>
      </w:r>
      <w:r w:rsidR="00E96FF5">
        <w:rPr>
          <w:rFonts w:eastAsia="Times New Roman"/>
          <w:lang w:eastAsia="en-GB"/>
        </w:rPr>
        <w:t>,</w:t>
      </w:r>
      <w:r w:rsidRPr="00617210">
        <w:rPr>
          <w:rFonts w:eastAsia="Times New Roman"/>
          <w:lang w:eastAsia="en-GB"/>
        </w:rPr>
        <w:t xml:space="preserve"> the audit evidence to us was limited in order to assess the recoverability as we were unable to obtain sufficient audit evidence to assess their ability to make repayments. As a consequence we have been unable to obtain sufficient and appropriate audit evidence in relation to the Group financial statements concerning:</w:t>
      </w:r>
    </w:p>
    <w:p w14:paraId="7EE629B0" w14:textId="77777777" w:rsidR="004F0DEE" w:rsidRPr="00617210" w:rsidRDefault="00E96FF5" w:rsidP="004F0DEE">
      <w:pPr>
        <w:numPr>
          <w:ilvl w:val="0"/>
          <w:numId w:val="47"/>
        </w:numPr>
        <w:spacing w:before="100" w:beforeAutospacing="1" w:after="100" w:afterAutospacing="1"/>
        <w:rPr>
          <w:rFonts w:eastAsia="Times New Roman"/>
          <w:lang w:eastAsia="en-GB"/>
        </w:rPr>
      </w:pPr>
      <w:r>
        <w:rPr>
          <w:rFonts w:eastAsia="Times New Roman"/>
          <w:lang w:eastAsia="en-GB"/>
        </w:rPr>
        <w:t>t</w:t>
      </w:r>
      <w:r w:rsidR="004F0DEE" w:rsidRPr="00617210">
        <w:rPr>
          <w:rFonts w:eastAsia="Times New Roman"/>
          <w:lang w:eastAsia="en-GB"/>
        </w:rPr>
        <w:t>he carrying value of £11,459,000 of the Group’s trade receivables as at 31 December 2015 in relation to the two largest customers;</w:t>
      </w:r>
    </w:p>
    <w:p w14:paraId="5EDA4EE1" w14:textId="77777777" w:rsidR="004F0DEE" w:rsidRPr="00617210" w:rsidRDefault="00E96FF5" w:rsidP="004F0DEE">
      <w:pPr>
        <w:numPr>
          <w:ilvl w:val="0"/>
          <w:numId w:val="47"/>
        </w:numPr>
        <w:spacing w:before="100" w:beforeAutospacing="1" w:after="100" w:afterAutospacing="1"/>
        <w:rPr>
          <w:rFonts w:eastAsia="Times New Roman"/>
          <w:lang w:eastAsia="en-GB"/>
        </w:rPr>
      </w:pPr>
      <w:r>
        <w:rPr>
          <w:rFonts w:eastAsia="Times New Roman"/>
          <w:lang w:eastAsia="en-GB"/>
        </w:rPr>
        <w:t>t</w:t>
      </w:r>
      <w:r w:rsidR="004F0DEE" w:rsidRPr="00617210">
        <w:rPr>
          <w:rFonts w:eastAsia="Times New Roman"/>
          <w:lang w:eastAsia="en-GB"/>
        </w:rPr>
        <w:t>he quantum of the impairment provision of £408,000; and</w:t>
      </w:r>
    </w:p>
    <w:p w14:paraId="7810F702" w14:textId="77777777" w:rsidR="004F0DEE" w:rsidRPr="00617210" w:rsidRDefault="00E96FF5" w:rsidP="004F0DEE">
      <w:pPr>
        <w:numPr>
          <w:ilvl w:val="0"/>
          <w:numId w:val="47"/>
        </w:numPr>
        <w:spacing w:before="100" w:beforeAutospacing="1" w:after="100" w:afterAutospacing="1"/>
        <w:rPr>
          <w:rFonts w:eastAsia="Times New Roman"/>
          <w:lang w:eastAsia="en-GB"/>
        </w:rPr>
      </w:pPr>
      <w:r>
        <w:rPr>
          <w:rFonts w:eastAsia="Times New Roman"/>
          <w:lang w:eastAsia="en-GB"/>
        </w:rPr>
        <w:t>t</w:t>
      </w:r>
      <w:r w:rsidR="004F0DEE" w:rsidRPr="00617210">
        <w:rPr>
          <w:rFonts w:eastAsia="Times New Roman"/>
          <w:lang w:eastAsia="en-GB"/>
        </w:rPr>
        <w:t xml:space="preserve">he quantum of the fair value and the unwinding of the fair value of trade receivables for the period from 1 January 2015 to 31 December 2015 of £920,000. </w:t>
      </w:r>
    </w:p>
    <w:p w14:paraId="3DE10FCC" w14:textId="77777777" w:rsidR="007B5C5F" w:rsidRPr="00617210" w:rsidRDefault="007B5C5F" w:rsidP="007B5C5F">
      <w:pPr>
        <w:overflowPunct w:val="0"/>
        <w:autoSpaceDE w:val="0"/>
        <w:autoSpaceDN w:val="0"/>
        <w:spacing w:after="200"/>
        <w:jc w:val="both"/>
        <w:rPr>
          <w:rFonts w:eastAsia="Calibri"/>
          <w:i/>
          <w:iCs/>
        </w:rPr>
      </w:pPr>
      <w:r w:rsidRPr="00617210">
        <w:rPr>
          <w:rFonts w:eastAsia="Calibri"/>
          <w:b/>
          <w:bCs/>
          <w:color w:val="262626"/>
          <w:lang w:eastAsia="en-GB"/>
        </w:rPr>
        <w:t>Qualified opinion on financial statements</w:t>
      </w:r>
    </w:p>
    <w:p w14:paraId="7E27D98D" w14:textId="77777777" w:rsidR="007B5C5F" w:rsidRPr="003756A9" w:rsidRDefault="007B5C5F" w:rsidP="007B5C5F">
      <w:pPr>
        <w:keepNext/>
        <w:spacing w:before="100" w:beforeAutospacing="1" w:after="100" w:afterAutospacing="1"/>
        <w:rPr>
          <w:rFonts w:eastAsia="Times New Roman"/>
          <w:lang w:eastAsia="en-GB"/>
        </w:rPr>
      </w:pPr>
      <w:r w:rsidRPr="003756A9">
        <w:rPr>
          <w:rFonts w:eastAsia="Times New Roman"/>
          <w:lang w:eastAsia="en-GB"/>
        </w:rPr>
        <w:t>In our opinion, except for the effects of the matter described in the Basis for Qualified Opinion paragraph:</w:t>
      </w:r>
      <w:r w:rsidRPr="00617210">
        <w:rPr>
          <w:rFonts w:eastAsia="Times New Roman"/>
          <w:color w:val="000000"/>
        </w:rPr>
        <w:t xml:space="preserve"> </w:t>
      </w:r>
    </w:p>
    <w:p w14:paraId="59D1EB42" w14:textId="77777777" w:rsidR="007B5C5F" w:rsidRPr="00617210" w:rsidRDefault="007B5C5F" w:rsidP="007B5C5F">
      <w:pPr>
        <w:widowControl w:val="0"/>
        <w:numPr>
          <w:ilvl w:val="0"/>
          <w:numId w:val="47"/>
        </w:numPr>
        <w:autoSpaceDE w:val="0"/>
        <w:autoSpaceDN w:val="0"/>
        <w:adjustRightInd w:val="0"/>
        <w:spacing w:after="120"/>
        <w:jc w:val="both"/>
        <w:rPr>
          <w:rFonts w:eastAsia="Times New Roman"/>
          <w:color w:val="000000"/>
        </w:rPr>
      </w:pPr>
      <w:r w:rsidRPr="00617210">
        <w:rPr>
          <w:rFonts w:eastAsia="Times New Roman"/>
          <w:color w:val="000000"/>
        </w:rPr>
        <w:t>the financial statements give a true and fair view of the state of the Group’s affairs as at 31 December 2015</w:t>
      </w:r>
      <w:r w:rsidRPr="003756A9">
        <w:rPr>
          <w:rFonts w:eastAsia="Times New Roman"/>
          <w:b/>
          <w:color w:val="FF0000"/>
        </w:rPr>
        <w:t xml:space="preserve"> </w:t>
      </w:r>
      <w:r w:rsidRPr="00617210">
        <w:rPr>
          <w:rFonts w:eastAsia="Times New Roman"/>
          <w:color w:val="000000"/>
        </w:rPr>
        <w:t>and of the group’s profit for the year then ended;</w:t>
      </w:r>
    </w:p>
    <w:p w14:paraId="653B38B0" w14:textId="77777777" w:rsidR="007B5C5F" w:rsidRPr="00617210" w:rsidRDefault="007B5C5F" w:rsidP="007B5C5F">
      <w:pPr>
        <w:widowControl w:val="0"/>
        <w:numPr>
          <w:ilvl w:val="0"/>
          <w:numId w:val="47"/>
        </w:numPr>
        <w:autoSpaceDE w:val="0"/>
        <w:autoSpaceDN w:val="0"/>
        <w:adjustRightInd w:val="0"/>
        <w:spacing w:after="120"/>
        <w:jc w:val="both"/>
        <w:rPr>
          <w:rFonts w:eastAsia="Times New Roman"/>
          <w:color w:val="000000"/>
        </w:rPr>
      </w:pPr>
      <w:r w:rsidRPr="00617210">
        <w:rPr>
          <w:rFonts w:eastAsia="Times New Roman"/>
          <w:color w:val="000000"/>
        </w:rPr>
        <w:t xml:space="preserve">the financial statements have been properly prepared in accordance with IFRSs as adopted by the European Union; and </w:t>
      </w:r>
    </w:p>
    <w:p w14:paraId="2BFA9F7D" w14:textId="77777777" w:rsidR="007B5C5F" w:rsidRPr="00617210" w:rsidRDefault="007B5C5F" w:rsidP="007B5C5F">
      <w:pPr>
        <w:widowControl w:val="0"/>
        <w:numPr>
          <w:ilvl w:val="0"/>
          <w:numId w:val="47"/>
        </w:numPr>
        <w:autoSpaceDE w:val="0"/>
        <w:autoSpaceDN w:val="0"/>
        <w:adjustRightInd w:val="0"/>
        <w:spacing w:after="120"/>
        <w:jc w:val="both"/>
        <w:rPr>
          <w:rFonts w:eastAsia="Times New Roman"/>
          <w:color w:val="000000"/>
        </w:rPr>
      </w:pPr>
      <w:r w:rsidRPr="00617210">
        <w:rPr>
          <w:rFonts w:eastAsia="Times New Roman"/>
          <w:color w:val="000000"/>
        </w:rPr>
        <w:t>the financial statements have been prepared in accordance with the requirements of the  Companies (Jersey) Law 1991.’’</w:t>
      </w:r>
    </w:p>
    <w:p w14:paraId="48C5594C" w14:textId="77777777" w:rsidR="002D5BED" w:rsidRPr="00617210" w:rsidRDefault="00F97EED" w:rsidP="002D5BED">
      <w:pPr>
        <w:spacing w:before="100" w:beforeAutospacing="1" w:after="100" w:afterAutospacing="1"/>
        <w:rPr>
          <w:rFonts w:eastAsia="Times New Roman"/>
          <w:lang w:val="en" w:eastAsia="en-GB"/>
        </w:rPr>
      </w:pPr>
      <w:r w:rsidRPr="00617210">
        <w:rPr>
          <w:rFonts w:eastAsia="Times New Roman"/>
          <w:lang w:val="en" w:eastAsia="en-GB"/>
        </w:rPr>
        <w:lastRenderedPageBreak/>
        <w:t xml:space="preserve">The auditor’s report on the accounts for the year ended 31 December 2015 also contains the following emphasis of matter in relation to </w:t>
      </w:r>
      <w:r w:rsidR="001C12B9" w:rsidRPr="00617210">
        <w:rPr>
          <w:rFonts w:eastAsia="Times New Roman"/>
          <w:lang w:val="en" w:eastAsia="en-GB"/>
        </w:rPr>
        <w:t>going concern</w:t>
      </w:r>
      <w:r w:rsidR="002D5BED" w:rsidRPr="00617210">
        <w:rPr>
          <w:rFonts w:eastAsia="Times New Roman"/>
          <w:lang w:val="en" w:eastAsia="en-GB"/>
        </w:rPr>
        <w:t>:</w:t>
      </w:r>
    </w:p>
    <w:p w14:paraId="55FF9F1C" w14:textId="77777777" w:rsidR="003F3EA2" w:rsidRPr="00617210" w:rsidRDefault="00F564F8" w:rsidP="003F3EA2">
      <w:pPr>
        <w:spacing w:before="100" w:beforeAutospacing="1" w:after="100" w:afterAutospacing="1"/>
        <w:rPr>
          <w:rFonts w:eastAsia="Times New Roman"/>
          <w:b/>
          <w:lang w:eastAsia="en-GB"/>
        </w:rPr>
      </w:pPr>
      <w:r w:rsidRPr="00617210">
        <w:rPr>
          <w:rFonts w:eastAsia="Times New Roman"/>
          <w:b/>
          <w:lang w:eastAsia="en-GB"/>
        </w:rPr>
        <w:t>“</w:t>
      </w:r>
      <w:r w:rsidR="003F3EA2" w:rsidRPr="00617210">
        <w:rPr>
          <w:rFonts w:eastAsia="Times New Roman"/>
          <w:b/>
          <w:lang w:eastAsia="en-GB"/>
        </w:rPr>
        <w:t>Emphasis of matter – Going concern</w:t>
      </w:r>
    </w:p>
    <w:p w14:paraId="4A87E198" w14:textId="77777777" w:rsidR="003F3EA2" w:rsidRPr="00617210" w:rsidRDefault="003F3EA2" w:rsidP="003F3EA2">
      <w:pPr>
        <w:spacing w:before="100" w:beforeAutospacing="1" w:after="100" w:afterAutospacing="1"/>
        <w:rPr>
          <w:rFonts w:eastAsia="Times New Roman"/>
          <w:lang w:eastAsia="en-GB"/>
        </w:rPr>
      </w:pPr>
      <w:r w:rsidRPr="00617210">
        <w:rPr>
          <w:rFonts w:eastAsia="Times New Roman"/>
          <w:lang w:eastAsia="en-GB"/>
        </w:rPr>
        <w:t xml:space="preserve">In forming our opinion on the financial statements, which is not modified, we have considered the adequacy of the disclosures in Notes 1 to the financial statements concerning the Group’s ability to continue as a going concern. </w:t>
      </w:r>
    </w:p>
    <w:p w14:paraId="59E657B0" w14:textId="6B80795C" w:rsidR="003F3EA2" w:rsidRPr="00617210" w:rsidRDefault="003F3EA2" w:rsidP="003F3EA2">
      <w:pPr>
        <w:spacing w:before="100" w:beforeAutospacing="1" w:after="100" w:afterAutospacing="1"/>
        <w:rPr>
          <w:rFonts w:eastAsia="Times New Roman"/>
          <w:lang w:eastAsia="en-GB"/>
        </w:rPr>
      </w:pPr>
      <w:r w:rsidRPr="00617210">
        <w:rPr>
          <w:rFonts w:eastAsia="Times New Roman"/>
          <w:lang w:eastAsia="en-GB"/>
        </w:rPr>
        <w:t xml:space="preserve">The future of the Group’s operations are dependent, as described in note 1, on the recoverability of the trade receivable amounts due along with the expected continued support from certain of its shareholders and Directors and the ability to raise </w:t>
      </w:r>
      <w:r w:rsidR="00B62126">
        <w:rPr>
          <w:rFonts w:eastAsia="Times New Roman"/>
          <w:lang w:eastAsia="en-GB"/>
        </w:rPr>
        <w:t>fu</w:t>
      </w:r>
      <w:r w:rsidR="00654B36">
        <w:rPr>
          <w:rFonts w:eastAsia="Times New Roman"/>
          <w:lang w:eastAsia="en-GB"/>
        </w:rPr>
        <w:t>ture</w:t>
      </w:r>
      <w:r w:rsidRPr="00617210">
        <w:rPr>
          <w:rFonts w:eastAsia="Times New Roman"/>
          <w:lang w:eastAsia="en-GB"/>
        </w:rPr>
        <w:t xml:space="preserve"> funds from future shareholders and Directors. Notwithstanding the Board’s belief that the Company will be able to raise the required finance, this indicates the existence of a material uncertainty which may cast doubt about the Group’s ability to continue as a going concern. The financial statements do not include any adjustments that would result if the Group was unable to continue as a going concern.</w:t>
      </w:r>
      <w:r w:rsidR="00F564F8" w:rsidRPr="00617210">
        <w:rPr>
          <w:rFonts w:eastAsia="Times New Roman"/>
          <w:lang w:eastAsia="en-GB"/>
        </w:rPr>
        <w:t>’’</w:t>
      </w:r>
    </w:p>
    <w:p w14:paraId="74BEE21C" w14:textId="77777777" w:rsidR="00E46425" w:rsidRPr="004F717D" w:rsidRDefault="00640FEF" w:rsidP="00E46425">
      <w:pPr>
        <w:pStyle w:val="ACText"/>
        <w:jc w:val="both"/>
        <w:rPr>
          <w:b/>
          <w:bCs/>
          <w:sz w:val="16"/>
          <w:szCs w:val="16"/>
        </w:rPr>
      </w:pPr>
      <w:r w:rsidRPr="004F717D">
        <w:rPr>
          <w:b/>
          <w:bCs/>
          <w:sz w:val="16"/>
          <w:szCs w:val="16"/>
        </w:rPr>
        <w:t xml:space="preserve">Going concern </w:t>
      </w:r>
    </w:p>
    <w:p w14:paraId="59F550F2" w14:textId="77777777" w:rsidR="00E46425" w:rsidRPr="004F717D" w:rsidRDefault="00640FEF" w:rsidP="00E46425">
      <w:pPr>
        <w:pStyle w:val="ACText"/>
        <w:jc w:val="both"/>
        <w:rPr>
          <w:sz w:val="16"/>
          <w:szCs w:val="16"/>
        </w:rPr>
      </w:pPr>
      <w:r w:rsidRPr="004F717D">
        <w:rPr>
          <w:sz w:val="16"/>
          <w:szCs w:val="16"/>
        </w:rPr>
        <w:t xml:space="preserve">The </w:t>
      </w:r>
      <w:r w:rsidR="00363A4A">
        <w:rPr>
          <w:sz w:val="16"/>
          <w:szCs w:val="16"/>
        </w:rPr>
        <w:t>D</w:t>
      </w:r>
      <w:r w:rsidRPr="004F717D">
        <w:rPr>
          <w:sz w:val="16"/>
          <w:szCs w:val="16"/>
        </w:rPr>
        <w:t xml:space="preserve">irectors have assessed the Company's ability to continue in operational existence for the foreseeable future in accordance with the FRC </w:t>
      </w:r>
      <w:r w:rsidR="0044437C" w:rsidRPr="0044437C">
        <w:rPr>
          <w:sz w:val="16"/>
          <w:szCs w:val="16"/>
        </w:rPr>
        <w:t>Guidance on the going concern basis of accounting and reporting on solvency and liquidity risks</w:t>
      </w:r>
      <w:r w:rsidR="0044437C">
        <w:rPr>
          <w:sz w:val="16"/>
          <w:szCs w:val="16"/>
        </w:rPr>
        <w:t xml:space="preserve"> issued in April 2016.</w:t>
      </w:r>
    </w:p>
    <w:p w14:paraId="332F28A9" w14:textId="77777777" w:rsidR="00E46425" w:rsidRPr="004F717D" w:rsidRDefault="00E46425" w:rsidP="00E46425">
      <w:pPr>
        <w:rPr>
          <w:rFonts w:ascii="Calibri" w:hAnsi="Calibri"/>
          <w:b/>
          <w:bCs/>
          <w:lang w:val="en-US"/>
        </w:rPr>
      </w:pPr>
    </w:p>
    <w:p w14:paraId="33379F95" w14:textId="77777777" w:rsidR="00E46425" w:rsidRDefault="00640FEF" w:rsidP="00E46425">
      <w:pPr>
        <w:rPr>
          <w:lang w:val="en-US"/>
        </w:rPr>
      </w:pPr>
      <w:r>
        <w:rPr>
          <w:lang w:val="en-US"/>
        </w:rPr>
        <w:t>The operations of the Group are currently being financed from funds which the Company has raised from private placings of its shares and loans from certain of its shareholders and Directors.  The Group is reliant on the continuing support from its existing shareholders and Directors and the expected support of future shareholders and Directors.</w:t>
      </w:r>
    </w:p>
    <w:p w14:paraId="77F1D5D7" w14:textId="77777777" w:rsidR="00363A4A" w:rsidRDefault="00363A4A" w:rsidP="00E46425">
      <w:pPr>
        <w:rPr>
          <w:rFonts w:ascii="Times New Roman" w:hAnsi="Times New Roman"/>
          <w:lang w:val="en-US"/>
        </w:rPr>
      </w:pPr>
    </w:p>
    <w:p w14:paraId="13A59A96" w14:textId="77777777" w:rsidR="00363A4A" w:rsidRDefault="00363A4A" w:rsidP="00E46425">
      <w:r w:rsidRPr="004F717D">
        <w:t xml:space="preserve">Having made relevant and appropriate enquiries, including consideration of the Group's current resources and working capital forecasts, the Directors have a reasonable expectation that, at the time of approving the financial statements, the </w:t>
      </w:r>
      <w:r w:rsidR="001032A7">
        <w:t>C</w:t>
      </w:r>
      <w:r w:rsidRPr="004F717D">
        <w:t>ompany has adequate resources to continue in operational existence for at least the next twelve months. The Group held a cash less overdraft balance of £</w:t>
      </w:r>
      <w:r w:rsidR="00415BEC">
        <w:t>(64</w:t>
      </w:r>
      <w:r w:rsidRPr="004F717D">
        <w:t>,000</w:t>
      </w:r>
      <w:r w:rsidR="00415BEC">
        <w:t>)</w:t>
      </w:r>
      <w:r w:rsidRPr="004F717D">
        <w:t xml:space="preserve"> at 31 December 201</w:t>
      </w:r>
      <w:r>
        <w:t>5</w:t>
      </w:r>
      <w:r w:rsidRPr="004F717D">
        <w:t xml:space="preserve"> </w:t>
      </w:r>
      <w:r w:rsidR="001032A7">
        <w:t>[</w:t>
      </w:r>
      <w:r w:rsidR="00415BEC">
        <w:t>but</w:t>
      </w:r>
      <w:r w:rsidRPr="004F717D">
        <w:t xml:space="preserve"> has funding plans in place to meet the Group’s planned activities.</w:t>
      </w:r>
    </w:p>
    <w:p w14:paraId="53281B2C" w14:textId="77777777" w:rsidR="005B359E" w:rsidRDefault="005B359E" w:rsidP="00E46425"/>
    <w:p w14:paraId="44A7470B" w14:textId="77777777" w:rsidR="005B359E" w:rsidRDefault="005B359E" w:rsidP="005B359E">
      <w:pPr>
        <w:rPr>
          <w:lang w:val="en-US"/>
        </w:rPr>
      </w:pPr>
      <w:r w:rsidRPr="005B359E">
        <w:t xml:space="preserve">The Directors believe that payment terms from its major customers </w:t>
      </w:r>
      <w:r w:rsidR="0046314F" w:rsidRPr="005B359E">
        <w:t>will improve</w:t>
      </w:r>
      <w:r w:rsidRPr="005B359E">
        <w:t xml:space="preserve"> and accordingly the Board continues to adopt the going concern basis in preparing the financial statements. Further information regarding trade receivables is disclosed in Note 11.</w:t>
      </w:r>
    </w:p>
    <w:p w14:paraId="605D4597" w14:textId="77777777" w:rsidR="005B359E" w:rsidRPr="004F717D" w:rsidRDefault="005B359E" w:rsidP="00E46425">
      <w:pPr>
        <w:rPr>
          <w:lang w:val="en-US"/>
        </w:rPr>
      </w:pPr>
    </w:p>
    <w:p w14:paraId="75438E77" w14:textId="77777777" w:rsidR="00E0666F" w:rsidRDefault="00E0666F" w:rsidP="00E0666F">
      <w:r w:rsidRPr="00E0666F">
        <w:rPr>
          <w:b/>
        </w:rPr>
        <w:t xml:space="preserve">Adoption of new and revised International Financial Reporting Standards </w:t>
      </w:r>
      <w:r>
        <w:t xml:space="preserve">           </w:t>
      </w:r>
    </w:p>
    <w:p w14:paraId="3BBD588D" w14:textId="77777777" w:rsidR="00EA3FE0" w:rsidRDefault="00EA3FE0" w:rsidP="00EA3FE0">
      <w:r w:rsidRPr="00EA3FE0">
        <w:t>A number of new standards and amendments to standards and interpretations have been issued but are not yet effective and in some cases have not yet been adopted by the EU.</w:t>
      </w:r>
    </w:p>
    <w:p w14:paraId="69FAF3A9" w14:textId="77777777" w:rsidR="00EA3FE0" w:rsidRPr="00EA3FE0" w:rsidRDefault="00EA3FE0" w:rsidP="00EA3FE0"/>
    <w:p w14:paraId="5B627D73" w14:textId="77777777" w:rsidR="00EA3FE0" w:rsidRPr="00EA3FE0" w:rsidRDefault="00EA3FE0" w:rsidP="00EA3FE0">
      <w:r w:rsidRPr="00EA3FE0">
        <w:t>The Directors do not expect that the adoption of these standards will have a material impact on the financial statements of the Company in future period, except that IFRS 9 will impact both the measurement and disclosures of financial instruments, IFRS 15 may have an impact on revenue recognition and related disclosures and IFRS 16 will have an impact on the recognition of operating leases. At this point, it is not practicable for the Directors to provide a reasonable estimate of the effect of these standards as their detailed review of these standards is still ongoing.</w:t>
      </w:r>
    </w:p>
    <w:p w14:paraId="6C73838F" w14:textId="77777777" w:rsidR="00FF2513" w:rsidRPr="00FF2513" w:rsidRDefault="00FF2513" w:rsidP="00FF2513"/>
    <w:p w14:paraId="268AFC89" w14:textId="77777777" w:rsidR="00FF2513" w:rsidRPr="00FF2513" w:rsidRDefault="00FF2513" w:rsidP="00BD63C5">
      <w:pPr>
        <w:pStyle w:val="Heading3"/>
      </w:pPr>
      <w:r w:rsidRPr="00FF2513">
        <w:t>2. Basis of consolidation</w:t>
      </w:r>
      <w:r w:rsidR="00D71298">
        <w:t xml:space="preserve"> </w:t>
      </w:r>
    </w:p>
    <w:p w14:paraId="3D06E9B6" w14:textId="77777777" w:rsidR="00FF2513" w:rsidRDefault="0010521B" w:rsidP="00FF2513">
      <w:r>
        <w:t>The Consolidated Financial S</w:t>
      </w:r>
      <w:r w:rsidR="00FF2513" w:rsidRPr="00FF2513">
        <w:t>tatements include the financial statements of all subsidiaries. The financial year ends of all entities in the Group are coterminous.</w:t>
      </w:r>
    </w:p>
    <w:p w14:paraId="4D40D211" w14:textId="77777777" w:rsidR="005A21B9" w:rsidRPr="00FF2513" w:rsidRDefault="005A21B9" w:rsidP="00FF2513"/>
    <w:p w14:paraId="4AC7C60B" w14:textId="77777777" w:rsidR="00FF2513" w:rsidRDefault="00FF2513" w:rsidP="00FF2513">
      <w:r w:rsidRPr="00FF2513">
        <w:t>The financial statements of s</w:t>
      </w:r>
      <w:r w:rsidR="0010521B">
        <w:t>ubsidiaries are included in the Consolidated Financial S</w:t>
      </w:r>
      <w:r w:rsidRPr="00FF2513">
        <w:t>tatements from the date on which control over the operating and financial decisions is obtained and cease to be consolidated from the date on which control is transferred out of the Group. Control exists when the Company has the power, directly or indirectly, to govern the financial and operating policies of an entity so as to obtain economic benefits from its activities.</w:t>
      </w:r>
    </w:p>
    <w:p w14:paraId="6D05751A" w14:textId="77777777" w:rsidR="005A21B9" w:rsidRPr="00FF2513" w:rsidRDefault="005A21B9" w:rsidP="00FF2513"/>
    <w:p w14:paraId="056A4FE0" w14:textId="77777777" w:rsidR="00FF2513" w:rsidRDefault="00FF2513" w:rsidP="00FF2513">
      <w:r w:rsidRPr="00FF2513">
        <w:t>All intercompany balances and transactions, including recognised gains arising from inter</w:t>
      </w:r>
      <w:r w:rsidR="00D71298">
        <w:t>-</w:t>
      </w:r>
      <w:r w:rsidRPr="00FF2513">
        <w:t>group transactions, have been eliminated in full.</w:t>
      </w:r>
    </w:p>
    <w:p w14:paraId="5A86E75D" w14:textId="77777777" w:rsidR="005A21B9" w:rsidRPr="00FF2513" w:rsidRDefault="005A21B9" w:rsidP="00FF2513"/>
    <w:p w14:paraId="0466D453" w14:textId="77777777" w:rsidR="00FF2513" w:rsidRDefault="00FF2513" w:rsidP="00FF2513">
      <w:r w:rsidRPr="00FF2513">
        <w:t>Unrealised losses are eliminated in the same manner as recognised gains except to the extent that they provide evidence of impairment.</w:t>
      </w:r>
    </w:p>
    <w:p w14:paraId="77EC1917" w14:textId="77777777" w:rsidR="005A21B9" w:rsidRPr="00FF2513" w:rsidRDefault="005A21B9" w:rsidP="00FF2513"/>
    <w:p w14:paraId="378B7640" w14:textId="77777777" w:rsidR="00FF2513" w:rsidRDefault="00FF2513" w:rsidP="00FF2513">
      <w:r w:rsidRPr="00FF2513">
        <w:t>The principal activities of the subsidiaries are as follows:</w:t>
      </w:r>
    </w:p>
    <w:p w14:paraId="7C44487E" w14:textId="77777777" w:rsidR="00BD63C5" w:rsidRDefault="00BD63C5" w:rsidP="00FF2513"/>
    <w:tbl>
      <w:tblPr>
        <w:tblStyle w:val="TableGrid"/>
        <w:tblW w:w="3828" w:type="pct"/>
        <w:tblLook w:val="04A0" w:firstRow="1" w:lastRow="0" w:firstColumn="1" w:lastColumn="0" w:noHBand="0" w:noVBand="1"/>
      </w:tblPr>
      <w:tblGrid>
        <w:gridCol w:w="2209"/>
        <w:gridCol w:w="1142"/>
        <w:gridCol w:w="3575"/>
        <w:gridCol w:w="1079"/>
      </w:tblGrid>
      <w:tr w:rsidR="00A70DFB" w:rsidRPr="00BD63C5" w14:paraId="4EC1B1F0" w14:textId="77777777" w:rsidTr="00F65E96">
        <w:tc>
          <w:tcPr>
            <w:tcW w:w="1380" w:type="pct"/>
            <w:vAlign w:val="bottom"/>
          </w:tcPr>
          <w:p w14:paraId="629E0268" w14:textId="77777777" w:rsidR="00A70DFB" w:rsidRPr="00BD63C5" w:rsidRDefault="00A70DFB" w:rsidP="005A21B9">
            <w:r w:rsidRPr="00BD63C5">
              <w:t>Name</w:t>
            </w:r>
          </w:p>
        </w:tc>
        <w:tc>
          <w:tcPr>
            <w:tcW w:w="713" w:type="pct"/>
            <w:vAlign w:val="bottom"/>
          </w:tcPr>
          <w:p w14:paraId="62CF3AB4" w14:textId="77777777" w:rsidR="00A70DFB" w:rsidRPr="00BD63C5" w:rsidRDefault="00A70DFB" w:rsidP="00F65E96">
            <w:r w:rsidRPr="00BD63C5">
              <w:t>Place of incorporation</w:t>
            </w:r>
          </w:p>
        </w:tc>
        <w:tc>
          <w:tcPr>
            <w:tcW w:w="2233" w:type="pct"/>
            <w:vAlign w:val="bottom"/>
          </w:tcPr>
          <w:p w14:paraId="430BECF3" w14:textId="77777777" w:rsidR="00A70DFB" w:rsidRPr="00BD63C5" w:rsidRDefault="00A70DFB" w:rsidP="00F65E96">
            <w:r w:rsidRPr="00BD63C5">
              <w:t>Principal activities</w:t>
            </w:r>
          </w:p>
        </w:tc>
        <w:tc>
          <w:tcPr>
            <w:tcW w:w="674" w:type="pct"/>
            <w:vAlign w:val="bottom"/>
          </w:tcPr>
          <w:p w14:paraId="3B8DECC9" w14:textId="77777777" w:rsidR="00A70DFB" w:rsidRPr="00BD63C5" w:rsidRDefault="00A70DFB" w:rsidP="009330A5">
            <w:pPr>
              <w:jc w:val="right"/>
            </w:pPr>
            <w:r w:rsidRPr="00BD63C5">
              <w:t>Effective interest %</w:t>
            </w:r>
          </w:p>
        </w:tc>
      </w:tr>
      <w:tr w:rsidR="00A70DFB" w:rsidRPr="00BD63C5" w14:paraId="2602971C" w14:textId="77777777" w:rsidTr="00F65E96">
        <w:tc>
          <w:tcPr>
            <w:tcW w:w="1380" w:type="pct"/>
          </w:tcPr>
          <w:p w14:paraId="77D412A2" w14:textId="77777777" w:rsidR="00A70DFB" w:rsidRPr="00BD63C5" w:rsidRDefault="00A70DFB" w:rsidP="005A21B9">
            <w:r w:rsidRPr="00BD63C5">
              <w:t>SyQic Capital Pte Ltd</w:t>
            </w:r>
          </w:p>
        </w:tc>
        <w:tc>
          <w:tcPr>
            <w:tcW w:w="713" w:type="pct"/>
          </w:tcPr>
          <w:p w14:paraId="1DDBD7E0" w14:textId="77777777" w:rsidR="00A70DFB" w:rsidRPr="00BD63C5" w:rsidRDefault="00A70DFB" w:rsidP="00F65E96">
            <w:r w:rsidRPr="00BD63C5">
              <w:t>Singapore</w:t>
            </w:r>
          </w:p>
        </w:tc>
        <w:tc>
          <w:tcPr>
            <w:tcW w:w="2233" w:type="pct"/>
          </w:tcPr>
          <w:p w14:paraId="15F56C24" w14:textId="77777777" w:rsidR="00A70DFB" w:rsidRPr="00BD63C5" w:rsidRDefault="00A70DFB" w:rsidP="00F65E96">
            <w:r w:rsidRPr="00BD63C5">
              <w:t>Development of software for interactive digital media and motion pictures, video and television related activities</w:t>
            </w:r>
          </w:p>
        </w:tc>
        <w:tc>
          <w:tcPr>
            <w:tcW w:w="674" w:type="pct"/>
          </w:tcPr>
          <w:p w14:paraId="03426AA9" w14:textId="77777777" w:rsidR="00A70DFB" w:rsidRPr="00BD63C5" w:rsidRDefault="00A70DFB" w:rsidP="009330A5">
            <w:pPr>
              <w:jc w:val="right"/>
            </w:pPr>
            <w:r w:rsidRPr="00BD63C5">
              <w:t>100</w:t>
            </w:r>
          </w:p>
        </w:tc>
      </w:tr>
      <w:tr w:rsidR="00A70DFB" w:rsidRPr="00BD63C5" w14:paraId="413445ED" w14:textId="77777777" w:rsidTr="00F65E96">
        <w:tc>
          <w:tcPr>
            <w:tcW w:w="1380" w:type="pct"/>
          </w:tcPr>
          <w:p w14:paraId="4C6BCC1D" w14:textId="77777777" w:rsidR="00A70DFB" w:rsidRPr="00BD63C5" w:rsidRDefault="00A70DFB" w:rsidP="005A21B9">
            <w:r w:rsidRPr="00BD63C5">
              <w:t>SyQic Capital Sdn Bhd</w:t>
            </w:r>
          </w:p>
        </w:tc>
        <w:tc>
          <w:tcPr>
            <w:tcW w:w="713" w:type="pct"/>
          </w:tcPr>
          <w:p w14:paraId="5E825531" w14:textId="77777777" w:rsidR="00A70DFB" w:rsidRPr="00BD63C5" w:rsidRDefault="00A70DFB" w:rsidP="00F65E96">
            <w:r w:rsidRPr="00BD63C5">
              <w:t>Malaysia</w:t>
            </w:r>
          </w:p>
        </w:tc>
        <w:tc>
          <w:tcPr>
            <w:tcW w:w="2233" w:type="pct"/>
          </w:tcPr>
          <w:p w14:paraId="490B1EC7" w14:textId="77777777" w:rsidR="00A70DFB" w:rsidRPr="00BD63C5" w:rsidRDefault="00A70DFB" w:rsidP="00F65E96">
            <w:r w:rsidRPr="00BD63C5">
              <w:t>Provision of project implementation, software development and related consultancy services</w:t>
            </w:r>
          </w:p>
        </w:tc>
        <w:tc>
          <w:tcPr>
            <w:tcW w:w="674" w:type="pct"/>
          </w:tcPr>
          <w:p w14:paraId="4AA89A4D" w14:textId="77777777" w:rsidR="00A70DFB" w:rsidRPr="00BD63C5" w:rsidRDefault="00A70DFB" w:rsidP="009330A5">
            <w:pPr>
              <w:jc w:val="right"/>
            </w:pPr>
            <w:r w:rsidRPr="00BD63C5">
              <w:t>100</w:t>
            </w:r>
          </w:p>
        </w:tc>
      </w:tr>
      <w:tr w:rsidR="00A70DFB" w:rsidRPr="00BD63C5" w14:paraId="5884BE67" w14:textId="77777777" w:rsidTr="00F65E96">
        <w:tc>
          <w:tcPr>
            <w:tcW w:w="1380" w:type="pct"/>
          </w:tcPr>
          <w:p w14:paraId="0D6B79A8" w14:textId="77777777" w:rsidR="00A70DFB" w:rsidRPr="00BD63C5" w:rsidRDefault="00A70DFB" w:rsidP="005A21B9">
            <w:r w:rsidRPr="00BD63C5">
              <w:t>SyQic UK Limited</w:t>
            </w:r>
          </w:p>
        </w:tc>
        <w:tc>
          <w:tcPr>
            <w:tcW w:w="713" w:type="pct"/>
          </w:tcPr>
          <w:p w14:paraId="6F26CC5D" w14:textId="77777777" w:rsidR="00A70DFB" w:rsidRPr="00BD63C5" w:rsidRDefault="00A70DFB" w:rsidP="00F65E96">
            <w:r w:rsidRPr="00BD63C5">
              <w:t>UK</w:t>
            </w:r>
          </w:p>
        </w:tc>
        <w:tc>
          <w:tcPr>
            <w:tcW w:w="2233" w:type="pct"/>
          </w:tcPr>
          <w:p w14:paraId="3E7AFDAD" w14:textId="77777777" w:rsidR="00A70DFB" w:rsidRPr="00BD63C5" w:rsidRDefault="00A70DFB" w:rsidP="00F65E96">
            <w:r w:rsidRPr="00BD63C5">
              <w:t>Provision of OTT Broadband TV services</w:t>
            </w:r>
          </w:p>
        </w:tc>
        <w:tc>
          <w:tcPr>
            <w:tcW w:w="674" w:type="pct"/>
          </w:tcPr>
          <w:p w14:paraId="0F62B349" w14:textId="77777777" w:rsidR="00A70DFB" w:rsidRPr="00BD63C5" w:rsidRDefault="00A70DFB" w:rsidP="009330A5">
            <w:pPr>
              <w:jc w:val="right"/>
            </w:pPr>
            <w:r w:rsidRPr="00BD63C5">
              <w:t>100</w:t>
            </w:r>
          </w:p>
        </w:tc>
      </w:tr>
      <w:tr w:rsidR="00A70DFB" w:rsidRPr="00BD63C5" w14:paraId="758937FE" w14:textId="77777777" w:rsidTr="00F65E96">
        <w:tc>
          <w:tcPr>
            <w:tcW w:w="1380" w:type="pct"/>
          </w:tcPr>
          <w:p w14:paraId="778948CF" w14:textId="77777777" w:rsidR="00A70DFB" w:rsidRPr="00BD63C5" w:rsidRDefault="00A70DFB" w:rsidP="005A21B9">
            <w:r w:rsidRPr="00BD63C5">
              <w:t>SyQic Tech (Beijing) Co Ltd</w:t>
            </w:r>
          </w:p>
        </w:tc>
        <w:tc>
          <w:tcPr>
            <w:tcW w:w="713" w:type="pct"/>
          </w:tcPr>
          <w:p w14:paraId="68BB33C5" w14:textId="77777777" w:rsidR="00A70DFB" w:rsidRPr="00BD63C5" w:rsidRDefault="00A70DFB" w:rsidP="00F65E96">
            <w:r w:rsidRPr="00BD63C5">
              <w:t>China</w:t>
            </w:r>
          </w:p>
        </w:tc>
        <w:tc>
          <w:tcPr>
            <w:tcW w:w="2233" w:type="pct"/>
          </w:tcPr>
          <w:p w14:paraId="70BDEF18" w14:textId="77777777" w:rsidR="00A70DFB" w:rsidRPr="00BD63C5" w:rsidRDefault="00A70DFB" w:rsidP="00F65E96">
            <w:r w:rsidRPr="00BD63C5">
              <w:t>Non</w:t>
            </w:r>
            <w:r>
              <w:t>-t</w:t>
            </w:r>
            <w:r w:rsidRPr="00BD63C5">
              <w:t>rading</w:t>
            </w:r>
          </w:p>
        </w:tc>
        <w:tc>
          <w:tcPr>
            <w:tcW w:w="674" w:type="pct"/>
          </w:tcPr>
          <w:p w14:paraId="418A6674" w14:textId="77777777" w:rsidR="00A70DFB" w:rsidRPr="00BD63C5" w:rsidRDefault="00A70DFB" w:rsidP="009330A5">
            <w:pPr>
              <w:jc w:val="right"/>
            </w:pPr>
            <w:r w:rsidRPr="00BD63C5">
              <w:t>70</w:t>
            </w:r>
          </w:p>
        </w:tc>
      </w:tr>
      <w:tr w:rsidR="00A70DFB" w:rsidRPr="00BD63C5" w14:paraId="2A1DAD3D" w14:textId="77777777" w:rsidTr="00F65E96">
        <w:tc>
          <w:tcPr>
            <w:tcW w:w="1380" w:type="pct"/>
          </w:tcPr>
          <w:p w14:paraId="2C3612E5" w14:textId="77777777" w:rsidR="00A70DFB" w:rsidRPr="00BD63C5" w:rsidRDefault="00A70DFB" w:rsidP="005A21B9">
            <w:r>
              <w:t>K</w:t>
            </w:r>
            <w:r w:rsidR="008A0685">
              <w:t xml:space="preserve"> </w:t>
            </w:r>
            <w:r>
              <w:t>Lifestyle Limited</w:t>
            </w:r>
            <w:r w:rsidR="009A472B">
              <w:t>*</w:t>
            </w:r>
          </w:p>
        </w:tc>
        <w:tc>
          <w:tcPr>
            <w:tcW w:w="713" w:type="pct"/>
          </w:tcPr>
          <w:p w14:paraId="317FAC57" w14:textId="77777777" w:rsidR="00A70DFB" w:rsidRPr="00BD63C5" w:rsidRDefault="00A70DFB" w:rsidP="00F65E96">
            <w:r>
              <w:t>Malaysia</w:t>
            </w:r>
          </w:p>
        </w:tc>
        <w:tc>
          <w:tcPr>
            <w:tcW w:w="2233" w:type="pct"/>
          </w:tcPr>
          <w:p w14:paraId="0A035495" w14:textId="77777777" w:rsidR="00A70DFB" w:rsidRPr="00BD63C5" w:rsidRDefault="00A70DFB" w:rsidP="00F65E96">
            <w:r w:rsidRPr="0010521B">
              <w:t>Non-trading</w:t>
            </w:r>
            <w:r w:rsidRPr="0010521B">
              <w:rPr>
                <w:highlight w:val="yellow"/>
              </w:rPr>
              <w:t xml:space="preserve"> </w:t>
            </w:r>
          </w:p>
        </w:tc>
        <w:tc>
          <w:tcPr>
            <w:tcW w:w="674" w:type="pct"/>
          </w:tcPr>
          <w:p w14:paraId="3CD09CD7" w14:textId="77777777" w:rsidR="00A70DFB" w:rsidRPr="00BD63C5" w:rsidRDefault="00A70DFB" w:rsidP="009330A5">
            <w:pPr>
              <w:jc w:val="right"/>
            </w:pPr>
            <w:r>
              <w:t>100</w:t>
            </w:r>
          </w:p>
        </w:tc>
      </w:tr>
    </w:tbl>
    <w:p w14:paraId="4F8BBB6D" w14:textId="77777777" w:rsidR="00FF2513" w:rsidRDefault="00FF2513" w:rsidP="00FF2513"/>
    <w:p w14:paraId="3EA21C44" w14:textId="77777777" w:rsidR="009A472B" w:rsidRPr="00FF2513" w:rsidRDefault="009A472B" w:rsidP="00FF2513"/>
    <w:p w14:paraId="6C23241B" w14:textId="77777777" w:rsidR="00FF2513" w:rsidRPr="00FF2513" w:rsidRDefault="001032A7" w:rsidP="00917451">
      <w:pPr>
        <w:pStyle w:val="Heading3"/>
      </w:pPr>
      <w:r>
        <w:t>3</w:t>
      </w:r>
      <w:r w:rsidR="00FF2513" w:rsidRPr="00FF2513">
        <w:t>. Segmental analysis</w:t>
      </w:r>
      <w:r w:rsidR="00C87418">
        <w:t xml:space="preserve"> </w:t>
      </w:r>
    </w:p>
    <w:p w14:paraId="1B2D23FC" w14:textId="77777777" w:rsidR="00FF2513" w:rsidRDefault="00FF2513" w:rsidP="00FF2513">
      <w:r w:rsidRPr="00FF2513">
        <w:t xml:space="preserve">IFRS 8 requires operating segments to be identified on the basis of internal reports about components of the Group that are regularly reviewed by the chief operating decision maker (which takes the form of the Board of Directors of the Company) as defined in IFRS 8, in order to allocate resources to the segment and to assess its performance. </w:t>
      </w:r>
    </w:p>
    <w:p w14:paraId="2DCA3DE9" w14:textId="77777777" w:rsidR="00917451" w:rsidRPr="00FF2513" w:rsidRDefault="00917451" w:rsidP="00FF2513"/>
    <w:p w14:paraId="42B5D26F" w14:textId="77777777" w:rsidR="00FF2513" w:rsidRDefault="00FF2513" w:rsidP="00FF2513">
      <w:r w:rsidRPr="00FF2513">
        <w:t>Based on management information there is only one operating segment. Revenues are reviewed based on the products and services provided.</w:t>
      </w:r>
    </w:p>
    <w:p w14:paraId="5456CE68" w14:textId="77777777" w:rsidR="00917451" w:rsidRPr="00FF2513" w:rsidRDefault="00917451" w:rsidP="00FF2513"/>
    <w:p w14:paraId="21393CB5" w14:textId="77777777" w:rsidR="00FF2513" w:rsidRDefault="00FF2513" w:rsidP="00FF2513">
      <w:r w:rsidRPr="00FF2513">
        <w:t>The Directors of the Company consider the principal activity of the Group to be that of a provider of OTT live TV and on</w:t>
      </w:r>
      <w:r w:rsidR="0064133B">
        <w:rPr>
          <w:rFonts w:ascii="American Typewriter" w:hAnsi="American Typewriter" w:cs="American Typewriter"/>
        </w:rPr>
        <w:t>-</w:t>
      </w:r>
      <w:r w:rsidRPr="00FF2513">
        <w:t>demand paid video content across mobile, internet</w:t>
      </w:r>
      <w:r w:rsidR="0064133B">
        <w:t>-</w:t>
      </w:r>
      <w:r w:rsidRPr="00FF2513">
        <w:t>enabled consumer electronics devices such as mobile phones and tablets, and to consummate one reportable segment, that of the provision of OTT live TV and on</w:t>
      </w:r>
      <w:r w:rsidR="0064133B">
        <w:t>-</w:t>
      </w:r>
      <w:r w:rsidRPr="00FF2513">
        <w:t xml:space="preserve">demand paid video content services. </w:t>
      </w:r>
    </w:p>
    <w:p w14:paraId="2BDAA5D3" w14:textId="77777777" w:rsidR="00917451" w:rsidRPr="00FF2513" w:rsidRDefault="00917451" w:rsidP="00FF2513"/>
    <w:p w14:paraId="7E1860B9" w14:textId="77777777" w:rsidR="00170FC5" w:rsidRDefault="00170FC5" w:rsidP="00FF2513"/>
    <w:p w14:paraId="08438795" w14:textId="77777777" w:rsidR="00170FC5" w:rsidRDefault="00170FC5" w:rsidP="00FF2513"/>
    <w:p w14:paraId="21B501AC" w14:textId="77777777" w:rsidR="00FF2513" w:rsidRDefault="00FF2513" w:rsidP="00FF2513">
      <w:r w:rsidRPr="00FF2513">
        <w:lastRenderedPageBreak/>
        <w:t>Revenues derived from major customers, which individually represent 10% or more of total revenue are as follows:</w:t>
      </w:r>
    </w:p>
    <w:p w14:paraId="380DF335" w14:textId="77777777" w:rsidR="00917451" w:rsidRPr="00FF2513" w:rsidRDefault="00917451" w:rsidP="00FF251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615"/>
        <w:gridCol w:w="615"/>
        <w:gridCol w:w="615"/>
        <w:gridCol w:w="615"/>
        <w:gridCol w:w="2843"/>
        <w:gridCol w:w="1283"/>
      </w:tblGrid>
      <w:tr w:rsidR="008D2BC0" w:rsidRPr="00917451" w14:paraId="4272EEEB" w14:textId="77777777" w:rsidTr="00617210">
        <w:tc>
          <w:tcPr>
            <w:tcW w:w="1853" w:type="pct"/>
          </w:tcPr>
          <w:p w14:paraId="0A381C49" w14:textId="77777777" w:rsidR="00917451" w:rsidRPr="00917451" w:rsidRDefault="00917451" w:rsidP="008D2BC0"/>
        </w:tc>
        <w:tc>
          <w:tcPr>
            <w:tcW w:w="294" w:type="pct"/>
          </w:tcPr>
          <w:p w14:paraId="25A1E2CE" w14:textId="77777777" w:rsidR="00917451" w:rsidRPr="00917451" w:rsidRDefault="00917451" w:rsidP="008D2BC0"/>
        </w:tc>
        <w:tc>
          <w:tcPr>
            <w:tcW w:w="294" w:type="pct"/>
          </w:tcPr>
          <w:p w14:paraId="4E86BAD9" w14:textId="77777777" w:rsidR="00917451" w:rsidRPr="00917451" w:rsidRDefault="00917451" w:rsidP="008D2BC0"/>
        </w:tc>
        <w:tc>
          <w:tcPr>
            <w:tcW w:w="294" w:type="pct"/>
          </w:tcPr>
          <w:p w14:paraId="21BAF1A6" w14:textId="77777777" w:rsidR="00917451" w:rsidRPr="00917451" w:rsidRDefault="00917451" w:rsidP="008D2BC0"/>
        </w:tc>
        <w:tc>
          <w:tcPr>
            <w:tcW w:w="294" w:type="pct"/>
          </w:tcPr>
          <w:p w14:paraId="1BD5267A" w14:textId="77777777" w:rsidR="00917451" w:rsidRPr="00917451" w:rsidRDefault="00917451" w:rsidP="008D2BC0"/>
        </w:tc>
        <w:tc>
          <w:tcPr>
            <w:tcW w:w="1358" w:type="pct"/>
            <w:vAlign w:val="bottom"/>
          </w:tcPr>
          <w:p w14:paraId="5B31E07F" w14:textId="77777777" w:rsidR="00917451" w:rsidRPr="00F268C9" w:rsidRDefault="00917451" w:rsidP="00917451">
            <w:pPr>
              <w:jc w:val="right"/>
              <w:rPr>
                <w:b/>
              </w:rPr>
            </w:pPr>
          </w:p>
        </w:tc>
        <w:tc>
          <w:tcPr>
            <w:tcW w:w="614" w:type="pct"/>
            <w:vAlign w:val="bottom"/>
          </w:tcPr>
          <w:p w14:paraId="237E6199" w14:textId="77777777" w:rsidR="00917451" w:rsidRPr="00917451" w:rsidRDefault="00917451" w:rsidP="00917451">
            <w:pPr>
              <w:jc w:val="right"/>
            </w:pPr>
          </w:p>
        </w:tc>
      </w:tr>
      <w:tr w:rsidR="00FF3DB9" w:rsidRPr="00917451" w14:paraId="46517774" w14:textId="77777777" w:rsidTr="00617210">
        <w:tc>
          <w:tcPr>
            <w:tcW w:w="1853" w:type="pct"/>
          </w:tcPr>
          <w:p w14:paraId="4E447A06" w14:textId="77777777" w:rsidR="00FF3DB9" w:rsidRPr="00917451" w:rsidRDefault="00FF3DB9" w:rsidP="008D2BC0"/>
        </w:tc>
        <w:tc>
          <w:tcPr>
            <w:tcW w:w="294" w:type="pct"/>
          </w:tcPr>
          <w:p w14:paraId="340A0B0D" w14:textId="77777777" w:rsidR="00FF3DB9" w:rsidRPr="00917451" w:rsidRDefault="00FF3DB9" w:rsidP="008D2BC0"/>
        </w:tc>
        <w:tc>
          <w:tcPr>
            <w:tcW w:w="294" w:type="pct"/>
          </w:tcPr>
          <w:p w14:paraId="0056C785" w14:textId="77777777" w:rsidR="00FF3DB9" w:rsidRPr="00917451" w:rsidRDefault="00FF3DB9" w:rsidP="008D2BC0"/>
        </w:tc>
        <w:tc>
          <w:tcPr>
            <w:tcW w:w="294" w:type="pct"/>
          </w:tcPr>
          <w:p w14:paraId="1C30EBF8" w14:textId="77777777" w:rsidR="00FF3DB9" w:rsidRPr="00917451" w:rsidRDefault="00FF3DB9" w:rsidP="008D2BC0"/>
        </w:tc>
        <w:tc>
          <w:tcPr>
            <w:tcW w:w="294" w:type="pct"/>
          </w:tcPr>
          <w:p w14:paraId="1BD95AD8" w14:textId="77777777" w:rsidR="00FF3DB9" w:rsidRPr="00917451" w:rsidRDefault="00FF3DB9" w:rsidP="008D2BC0"/>
        </w:tc>
        <w:tc>
          <w:tcPr>
            <w:tcW w:w="1358" w:type="pct"/>
            <w:vAlign w:val="bottom"/>
          </w:tcPr>
          <w:p w14:paraId="7C7ED8D9" w14:textId="77777777" w:rsidR="00FF3DB9" w:rsidRPr="00F268C9" w:rsidRDefault="00FF3DB9">
            <w:pPr>
              <w:jc w:val="right"/>
              <w:rPr>
                <w:b/>
              </w:rPr>
            </w:pPr>
            <w:r w:rsidRPr="00F268C9">
              <w:rPr>
                <w:b/>
              </w:rPr>
              <w:t>201</w:t>
            </w:r>
            <w:r w:rsidR="00637777">
              <w:rPr>
                <w:b/>
              </w:rPr>
              <w:t>5</w:t>
            </w:r>
            <w:r w:rsidRPr="00F268C9">
              <w:rPr>
                <w:b/>
              </w:rPr>
              <w:t xml:space="preserve"> </w:t>
            </w:r>
          </w:p>
        </w:tc>
        <w:tc>
          <w:tcPr>
            <w:tcW w:w="614" w:type="pct"/>
            <w:vAlign w:val="bottom"/>
          </w:tcPr>
          <w:p w14:paraId="2951E881" w14:textId="77777777" w:rsidR="00FF3DB9" w:rsidRPr="00FF3DB9" w:rsidRDefault="00FF3DB9">
            <w:pPr>
              <w:jc w:val="right"/>
            </w:pPr>
            <w:r w:rsidRPr="00FF3DB9">
              <w:t>201</w:t>
            </w:r>
            <w:r w:rsidR="00637777">
              <w:t>4</w:t>
            </w:r>
            <w:r w:rsidRPr="00FF3DB9">
              <w:t xml:space="preserve"> </w:t>
            </w:r>
          </w:p>
        </w:tc>
      </w:tr>
      <w:tr w:rsidR="00FF3DB9" w:rsidRPr="00917451" w14:paraId="67A353FD" w14:textId="77777777" w:rsidTr="00617210">
        <w:tc>
          <w:tcPr>
            <w:tcW w:w="1853" w:type="pct"/>
            <w:tcBorders>
              <w:bottom w:val="single" w:sz="4" w:space="0" w:color="auto"/>
            </w:tcBorders>
          </w:tcPr>
          <w:p w14:paraId="3E6067C5" w14:textId="77777777" w:rsidR="00FF3DB9" w:rsidRPr="00917451" w:rsidRDefault="00FF3DB9" w:rsidP="008D2BC0"/>
        </w:tc>
        <w:tc>
          <w:tcPr>
            <w:tcW w:w="294" w:type="pct"/>
            <w:tcBorders>
              <w:bottom w:val="single" w:sz="4" w:space="0" w:color="auto"/>
            </w:tcBorders>
          </w:tcPr>
          <w:p w14:paraId="1379C71D" w14:textId="77777777" w:rsidR="00FF3DB9" w:rsidRPr="00917451" w:rsidRDefault="00FF3DB9" w:rsidP="008D2BC0"/>
        </w:tc>
        <w:tc>
          <w:tcPr>
            <w:tcW w:w="294" w:type="pct"/>
            <w:tcBorders>
              <w:bottom w:val="single" w:sz="4" w:space="0" w:color="auto"/>
            </w:tcBorders>
          </w:tcPr>
          <w:p w14:paraId="41D84F25" w14:textId="77777777" w:rsidR="00FF3DB9" w:rsidRPr="00917451" w:rsidRDefault="00FF3DB9" w:rsidP="008D2BC0"/>
        </w:tc>
        <w:tc>
          <w:tcPr>
            <w:tcW w:w="294" w:type="pct"/>
            <w:tcBorders>
              <w:bottom w:val="single" w:sz="4" w:space="0" w:color="auto"/>
            </w:tcBorders>
          </w:tcPr>
          <w:p w14:paraId="22610D58" w14:textId="77777777" w:rsidR="00FF3DB9" w:rsidRPr="00917451" w:rsidRDefault="00FF3DB9" w:rsidP="008D2BC0"/>
        </w:tc>
        <w:tc>
          <w:tcPr>
            <w:tcW w:w="294" w:type="pct"/>
            <w:tcBorders>
              <w:bottom w:val="single" w:sz="4" w:space="0" w:color="auto"/>
            </w:tcBorders>
          </w:tcPr>
          <w:p w14:paraId="0049A6B7" w14:textId="77777777" w:rsidR="00FF3DB9" w:rsidRPr="00917451" w:rsidRDefault="00FF3DB9" w:rsidP="008D2BC0"/>
        </w:tc>
        <w:tc>
          <w:tcPr>
            <w:tcW w:w="1358" w:type="pct"/>
            <w:tcBorders>
              <w:bottom w:val="single" w:sz="4" w:space="0" w:color="auto"/>
            </w:tcBorders>
            <w:vAlign w:val="bottom"/>
          </w:tcPr>
          <w:p w14:paraId="248D615F" w14:textId="77777777" w:rsidR="00FF3DB9" w:rsidRPr="00F268C9" w:rsidRDefault="00FF3DB9" w:rsidP="00917451">
            <w:pPr>
              <w:jc w:val="right"/>
              <w:rPr>
                <w:b/>
              </w:rPr>
            </w:pPr>
            <w:r w:rsidRPr="00F268C9">
              <w:rPr>
                <w:b/>
              </w:rPr>
              <w:t>£’000</w:t>
            </w:r>
          </w:p>
        </w:tc>
        <w:tc>
          <w:tcPr>
            <w:tcW w:w="614" w:type="pct"/>
            <w:tcBorders>
              <w:bottom w:val="single" w:sz="4" w:space="0" w:color="auto"/>
            </w:tcBorders>
            <w:vAlign w:val="bottom"/>
          </w:tcPr>
          <w:p w14:paraId="5EDD3767" w14:textId="77777777" w:rsidR="00FF3DB9" w:rsidRPr="00FF3DB9" w:rsidRDefault="00FF3DB9" w:rsidP="00917451">
            <w:pPr>
              <w:jc w:val="right"/>
            </w:pPr>
            <w:r w:rsidRPr="00FF3DB9">
              <w:t>£’000</w:t>
            </w:r>
          </w:p>
        </w:tc>
      </w:tr>
      <w:tr w:rsidR="00637777" w:rsidRPr="00917451" w14:paraId="64CA4DF4" w14:textId="77777777" w:rsidTr="00617210">
        <w:tc>
          <w:tcPr>
            <w:tcW w:w="1853" w:type="pct"/>
            <w:tcBorders>
              <w:top w:val="single" w:sz="4" w:space="0" w:color="auto"/>
            </w:tcBorders>
          </w:tcPr>
          <w:p w14:paraId="7FDA0E7D" w14:textId="77777777" w:rsidR="00637777" w:rsidRPr="00917451" w:rsidRDefault="00637777" w:rsidP="00637777">
            <w:r w:rsidRPr="00917451">
              <w:t>Customer A</w:t>
            </w:r>
          </w:p>
        </w:tc>
        <w:tc>
          <w:tcPr>
            <w:tcW w:w="294" w:type="pct"/>
            <w:tcBorders>
              <w:top w:val="single" w:sz="4" w:space="0" w:color="auto"/>
            </w:tcBorders>
          </w:tcPr>
          <w:p w14:paraId="6B6ABBBB" w14:textId="77777777" w:rsidR="00637777" w:rsidRPr="00917451" w:rsidRDefault="00637777" w:rsidP="00637777"/>
        </w:tc>
        <w:tc>
          <w:tcPr>
            <w:tcW w:w="294" w:type="pct"/>
            <w:tcBorders>
              <w:top w:val="single" w:sz="4" w:space="0" w:color="auto"/>
            </w:tcBorders>
          </w:tcPr>
          <w:p w14:paraId="78B0EB8B" w14:textId="77777777" w:rsidR="00637777" w:rsidRPr="00917451" w:rsidRDefault="00637777" w:rsidP="00637777"/>
        </w:tc>
        <w:tc>
          <w:tcPr>
            <w:tcW w:w="294" w:type="pct"/>
            <w:tcBorders>
              <w:top w:val="single" w:sz="4" w:space="0" w:color="auto"/>
            </w:tcBorders>
          </w:tcPr>
          <w:p w14:paraId="36492204" w14:textId="77777777" w:rsidR="00637777" w:rsidRPr="00917451" w:rsidRDefault="00637777" w:rsidP="00637777"/>
        </w:tc>
        <w:tc>
          <w:tcPr>
            <w:tcW w:w="294" w:type="pct"/>
            <w:tcBorders>
              <w:top w:val="single" w:sz="4" w:space="0" w:color="auto"/>
            </w:tcBorders>
          </w:tcPr>
          <w:p w14:paraId="2EAACA4C" w14:textId="77777777" w:rsidR="00637777" w:rsidRPr="00917451" w:rsidRDefault="00637777" w:rsidP="00637777"/>
        </w:tc>
        <w:tc>
          <w:tcPr>
            <w:tcW w:w="1358" w:type="pct"/>
            <w:tcBorders>
              <w:top w:val="single" w:sz="4" w:space="0" w:color="auto"/>
            </w:tcBorders>
            <w:vAlign w:val="bottom"/>
          </w:tcPr>
          <w:p w14:paraId="691F8D17" w14:textId="77777777" w:rsidR="00637777" w:rsidRPr="00F268C9" w:rsidRDefault="00637777">
            <w:pPr>
              <w:jc w:val="right"/>
              <w:rPr>
                <w:b/>
              </w:rPr>
            </w:pPr>
            <w:r>
              <w:rPr>
                <w:b/>
              </w:rPr>
              <w:t>5,</w:t>
            </w:r>
            <w:r w:rsidR="00F50C00">
              <w:rPr>
                <w:b/>
              </w:rPr>
              <w:t>471</w:t>
            </w:r>
          </w:p>
        </w:tc>
        <w:tc>
          <w:tcPr>
            <w:tcW w:w="614" w:type="pct"/>
            <w:tcBorders>
              <w:top w:val="single" w:sz="4" w:space="0" w:color="auto"/>
            </w:tcBorders>
            <w:vAlign w:val="bottom"/>
          </w:tcPr>
          <w:p w14:paraId="7A749021" w14:textId="77777777" w:rsidR="00637777" w:rsidRPr="00637777" w:rsidRDefault="00637777" w:rsidP="00637777">
            <w:pPr>
              <w:jc w:val="right"/>
            </w:pPr>
            <w:r w:rsidRPr="004F717D">
              <w:t>5,565</w:t>
            </w:r>
          </w:p>
        </w:tc>
      </w:tr>
      <w:tr w:rsidR="00637777" w:rsidRPr="00917451" w14:paraId="5C19AB80" w14:textId="77777777" w:rsidTr="00617210">
        <w:tc>
          <w:tcPr>
            <w:tcW w:w="1853" w:type="pct"/>
          </w:tcPr>
          <w:p w14:paraId="401D6F2B" w14:textId="77777777" w:rsidR="00637777" w:rsidRPr="00917451" w:rsidRDefault="00637777" w:rsidP="00637777">
            <w:r w:rsidRPr="00917451">
              <w:t>Customer B</w:t>
            </w:r>
          </w:p>
        </w:tc>
        <w:tc>
          <w:tcPr>
            <w:tcW w:w="294" w:type="pct"/>
          </w:tcPr>
          <w:p w14:paraId="443EA32E" w14:textId="77777777" w:rsidR="00637777" w:rsidRPr="00917451" w:rsidRDefault="00637777" w:rsidP="00637777"/>
        </w:tc>
        <w:tc>
          <w:tcPr>
            <w:tcW w:w="294" w:type="pct"/>
          </w:tcPr>
          <w:p w14:paraId="3206FE65" w14:textId="77777777" w:rsidR="00637777" w:rsidRPr="00917451" w:rsidRDefault="00637777" w:rsidP="00637777"/>
        </w:tc>
        <w:tc>
          <w:tcPr>
            <w:tcW w:w="294" w:type="pct"/>
          </w:tcPr>
          <w:p w14:paraId="515A24A2" w14:textId="77777777" w:rsidR="00637777" w:rsidRPr="00917451" w:rsidRDefault="00637777" w:rsidP="00637777"/>
        </w:tc>
        <w:tc>
          <w:tcPr>
            <w:tcW w:w="294" w:type="pct"/>
          </w:tcPr>
          <w:p w14:paraId="0A3C40AF" w14:textId="77777777" w:rsidR="00637777" w:rsidRPr="00917451" w:rsidRDefault="00637777" w:rsidP="00637777"/>
        </w:tc>
        <w:tc>
          <w:tcPr>
            <w:tcW w:w="1358" w:type="pct"/>
          </w:tcPr>
          <w:p w14:paraId="448A2748" w14:textId="77777777" w:rsidR="00637777" w:rsidRPr="00F268C9" w:rsidRDefault="00F50C00">
            <w:pPr>
              <w:jc w:val="right"/>
              <w:rPr>
                <w:b/>
              </w:rPr>
            </w:pPr>
            <w:r>
              <w:rPr>
                <w:b/>
              </w:rPr>
              <w:t>5</w:t>
            </w:r>
            <w:r w:rsidR="00637777">
              <w:rPr>
                <w:b/>
              </w:rPr>
              <w:t>,</w:t>
            </w:r>
            <w:r>
              <w:rPr>
                <w:b/>
              </w:rPr>
              <w:t>98</w:t>
            </w:r>
            <w:r w:rsidR="00637777">
              <w:rPr>
                <w:b/>
              </w:rPr>
              <w:t>4</w:t>
            </w:r>
          </w:p>
        </w:tc>
        <w:tc>
          <w:tcPr>
            <w:tcW w:w="614" w:type="pct"/>
          </w:tcPr>
          <w:p w14:paraId="0311C75B" w14:textId="77777777" w:rsidR="00637777" w:rsidRPr="00637777" w:rsidRDefault="00637777" w:rsidP="00637777">
            <w:pPr>
              <w:jc w:val="right"/>
            </w:pPr>
            <w:r w:rsidRPr="004F717D">
              <w:t>4,644</w:t>
            </w:r>
          </w:p>
        </w:tc>
      </w:tr>
      <w:tr w:rsidR="00637777" w:rsidRPr="00917451" w14:paraId="7F881663" w14:textId="77777777" w:rsidTr="00617210">
        <w:tc>
          <w:tcPr>
            <w:tcW w:w="1853" w:type="pct"/>
          </w:tcPr>
          <w:p w14:paraId="5FD5253E" w14:textId="77777777" w:rsidR="00637777" w:rsidRPr="00917451" w:rsidRDefault="00637777" w:rsidP="00637777">
            <w:r w:rsidRPr="00917451">
              <w:t>Customer C</w:t>
            </w:r>
          </w:p>
        </w:tc>
        <w:tc>
          <w:tcPr>
            <w:tcW w:w="294" w:type="pct"/>
          </w:tcPr>
          <w:p w14:paraId="0F02A0E8" w14:textId="77777777" w:rsidR="00637777" w:rsidRPr="00917451" w:rsidRDefault="00637777" w:rsidP="00637777"/>
        </w:tc>
        <w:tc>
          <w:tcPr>
            <w:tcW w:w="294" w:type="pct"/>
          </w:tcPr>
          <w:p w14:paraId="72E38E8A" w14:textId="77777777" w:rsidR="00637777" w:rsidRPr="00917451" w:rsidRDefault="00637777" w:rsidP="00637777"/>
        </w:tc>
        <w:tc>
          <w:tcPr>
            <w:tcW w:w="294" w:type="pct"/>
          </w:tcPr>
          <w:p w14:paraId="1EE02F0F" w14:textId="77777777" w:rsidR="00637777" w:rsidRPr="00917451" w:rsidRDefault="00637777" w:rsidP="00637777"/>
        </w:tc>
        <w:tc>
          <w:tcPr>
            <w:tcW w:w="294" w:type="pct"/>
          </w:tcPr>
          <w:p w14:paraId="197A0DB8" w14:textId="77777777" w:rsidR="00637777" w:rsidRPr="00917451" w:rsidRDefault="00637777" w:rsidP="00637777"/>
        </w:tc>
        <w:tc>
          <w:tcPr>
            <w:tcW w:w="1358" w:type="pct"/>
          </w:tcPr>
          <w:p w14:paraId="7A6D1951" w14:textId="77777777" w:rsidR="00637777" w:rsidRPr="00F268C9" w:rsidRDefault="00F50C00">
            <w:pPr>
              <w:jc w:val="right"/>
              <w:rPr>
                <w:b/>
              </w:rPr>
            </w:pPr>
            <w:r>
              <w:rPr>
                <w:b/>
              </w:rPr>
              <w:t>188</w:t>
            </w:r>
          </w:p>
        </w:tc>
        <w:tc>
          <w:tcPr>
            <w:tcW w:w="614" w:type="pct"/>
          </w:tcPr>
          <w:p w14:paraId="46713196" w14:textId="77777777" w:rsidR="00637777" w:rsidRPr="00637777" w:rsidRDefault="00637777" w:rsidP="00637777">
            <w:pPr>
              <w:jc w:val="right"/>
            </w:pPr>
            <w:r w:rsidRPr="004F717D">
              <w:t>301</w:t>
            </w:r>
          </w:p>
        </w:tc>
      </w:tr>
      <w:tr w:rsidR="00637777" w:rsidRPr="00917451" w14:paraId="7B596465" w14:textId="77777777" w:rsidTr="00617210">
        <w:tc>
          <w:tcPr>
            <w:tcW w:w="1853" w:type="pct"/>
            <w:tcBorders>
              <w:bottom w:val="single" w:sz="4" w:space="0" w:color="auto"/>
            </w:tcBorders>
          </w:tcPr>
          <w:p w14:paraId="22CFDE6F" w14:textId="77777777" w:rsidR="00637777" w:rsidRPr="00917451" w:rsidRDefault="00637777" w:rsidP="00637777">
            <w:r w:rsidRPr="00917451">
              <w:t xml:space="preserve">Other customers </w:t>
            </w:r>
          </w:p>
        </w:tc>
        <w:tc>
          <w:tcPr>
            <w:tcW w:w="294" w:type="pct"/>
            <w:tcBorders>
              <w:bottom w:val="single" w:sz="4" w:space="0" w:color="auto"/>
            </w:tcBorders>
          </w:tcPr>
          <w:p w14:paraId="1B951594" w14:textId="77777777" w:rsidR="00637777" w:rsidRPr="00917451" w:rsidRDefault="00637777" w:rsidP="00637777"/>
        </w:tc>
        <w:tc>
          <w:tcPr>
            <w:tcW w:w="294" w:type="pct"/>
            <w:tcBorders>
              <w:bottom w:val="single" w:sz="4" w:space="0" w:color="auto"/>
            </w:tcBorders>
          </w:tcPr>
          <w:p w14:paraId="41698CA8" w14:textId="77777777" w:rsidR="00637777" w:rsidRPr="00917451" w:rsidRDefault="00637777" w:rsidP="00637777"/>
        </w:tc>
        <w:tc>
          <w:tcPr>
            <w:tcW w:w="294" w:type="pct"/>
            <w:tcBorders>
              <w:bottom w:val="single" w:sz="4" w:space="0" w:color="auto"/>
            </w:tcBorders>
          </w:tcPr>
          <w:p w14:paraId="0945E439" w14:textId="77777777" w:rsidR="00637777" w:rsidRPr="00917451" w:rsidRDefault="00637777" w:rsidP="00637777"/>
        </w:tc>
        <w:tc>
          <w:tcPr>
            <w:tcW w:w="294" w:type="pct"/>
            <w:tcBorders>
              <w:bottom w:val="single" w:sz="4" w:space="0" w:color="auto"/>
            </w:tcBorders>
          </w:tcPr>
          <w:p w14:paraId="5951145B" w14:textId="77777777" w:rsidR="00637777" w:rsidRPr="00917451" w:rsidRDefault="00637777" w:rsidP="00637777"/>
        </w:tc>
        <w:tc>
          <w:tcPr>
            <w:tcW w:w="1358" w:type="pct"/>
            <w:tcBorders>
              <w:bottom w:val="single" w:sz="4" w:space="0" w:color="auto"/>
            </w:tcBorders>
          </w:tcPr>
          <w:p w14:paraId="1686C300" w14:textId="77777777" w:rsidR="00637777" w:rsidRPr="00F268C9" w:rsidRDefault="00637777" w:rsidP="00637777">
            <w:pPr>
              <w:jc w:val="right"/>
              <w:rPr>
                <w:b/>
              </w:rPr>
            </w:pPr>
            <w:r>
              <w:rPr>
                <w:b/>
              </w:rPr>
              <w:t>12</w:t>
            </w:r>
          </w:p>
        </w:tc>
        <w:tc>
          <w:tcPr>
            <w:tcW w:w="614" w:type="pct"/>
            <w:tcBorders>
              <w:bottom w:val="single" w:sz="4" w:space="0" w:color="auto"/>
            </w:tcBorders>
          </w:tcPr>
          <w:p w14:paraId="4AF3859B" w14:textId="77777777" w:rsidR="00637777" w:rsidRPr="00637777" w:rsidRDefault="00637777" w:rsidP="00637777">
            <w:pPr>
              <w:jc w:val="right"/>
            </w:pPr>
            <w:r w:rsidRPr="004F717D">
              <w:t>162</w:t>
            </w:r>
          </w:p>
        </w:tc>
      </w:tr>
      <w:tr w:rsidR="00637777" w:rsidRPr="00917451" w14:paraId="3F307758" w14:textId="77777777" w:rsidTr="00617210">
        <w:tc>
          <w:tcPr>
            <w:tcW w:w="1853" w:type="pct"/>
            <w:tcBorders>
              <w:top w:val="single" w:sz="4" w:space="0" w:color="auto"/>
              <w:bottom w:val="single" w:sz="12" w:space="0" w:color="auto"/>
            </w:tcBorders>
          </w:tcPr>
          <w:p w14:paraId="2F6D75C5" w14:textId="77777777" w:rsidR="00637777" w:rsidRPr="00917451" w:rsidRDefault="00637777" w:rsidP="00637777"/>
        </w:tc>
        <w:tc>
          <w:tcPr>
            <w:tcW w:w="294" w:type="pct"/>
            <w:tcBorders>
              <w:top w:val="single" w:sz="4" w:space="0" w:color="auto"/>
              <w:bottom w:val="single" w:sz="12" w:space="0" w:color="auto"/>
            </w:tcBorders>
          </w:tcPr>
          <w:p w14:paraId="154BE2CE" w14:textId="77777777" w:rsidR="00637777" w:rsidRPr="00917451" w:rsidRDefault="00637777" w:rsidP="00637777"/>
        </w:tc>
        <w:tc>
          <w:tcPr>
            <w:tcW w:w="294" w:type="pct"/>
            <w:tcBorders>
              <w:top w:val="single" w:sz="4" w:space="0" w:color="auto"/>
              <w:bottom w:val="single" w:sz="12" w:space="0" w:color="auto"/>
            </w:tcBorders>
          </w:tcPr>
          <w:p w14:paraId="1B48C351" w14:textId="77777777" w:rsidR="00637777" w:rsidRPr="00917451" w:rsidRDefault="00637777" w:rsidP="00637777"/>
        </w:tc>
        <w:tc>
          <w:tcPr>
            <w:tcW w:w="294" w:type="pct"/>
            <w:tcBorders>
              <w:top w:val="single" w:sz="4" w:space="0" w:color="auto"/>
              <w:bottom w:val="single" w:sz="12" w:space="0" w:color="auto"/>
            </w:tcBorders>
          </w:tcPr>
          <w:p w14:paraId="5179C308" w14:textId="77777777" w:rsidR="00637777" w:rsidRPr="00917451" w:rsidRDefault="00637777" w:rsidP="00637777"/>
        </w:tc>
        <w:tc>
          <w:tcPr>
            <w:tcW w:w="294" w:type="pct"/>
            <w:tcBorders>
              <w:top w:val="single" w:sz="4" w:space="0" w:color="auto"/>
              <w:bottom w:val="single" w:sz="12" w:space="0" w:color="auto"/>
            </w:tcBorders>
          </w:tcPr>
          <w:p w14:paraId="473BE41F" w14:textId="77777777" w:rsidR="00637777" w:rsidRPr="00917451" w:rsidRDefault="00637777" w:rsidP="00637777"/>
        </w:tc>
        <w:tc>
          <w:tcPr>
            <w:tcW w:w="1358" w:type="pct"/>
            <w:tcBorders>
              <w:top w:val="single" w:sz="4" w:space="0" w:color="auto"/>
              <w:bottom w:val="single" w:sz="12" w:space="0" w:color="auto"/>
            </w:tcBorders>
          </w:tcPr>
          <w:p w14:paraId="5FAB4769" w14:textId="77777777" w:rsidR="00637777" w:rsidRPr="00F268C9" w:rsidRDefault="00637777">
            <w:pPr>
              <w:jc w:val="right"/>
              <w:rPr>
                <w:b/>
              </w:rPr>
            </w:pPr>
            <w:r>
              <w:rPr>
                <w:b/>
              </w:rPr>
              <w:t>1</w:t>
            </w:r>
            <w:r w:rsidR="00F50C00">
              <w:rPr>
                <w:b/>
              </w:rPr>
              <w:t>1</w:t>
            </w:r>
            <w:r>
              <w:rPr>
                <w:b/>
              </w:rPr>
              <w:t>,6</w:t>
            </w:r>
            <w:r w:rsidR="00F50C00">
              <w:rPr>
                <w:b/>
              </w:rPr>
              <w:t>55</w:t>
            </w:r>
          </w:p>
        </w:tc>
        <w:tc>
          <w:tcPr>
            <w:tcW w:w="614" w:type="pct"/>
            <w:tcBorders>
              <w:top w:val="single" w:sz="4" w:space="0" w:color="auto"/>
              <w:bottom w:val="single" w:sz="12" w:space="0" w:color="auto"/>
            </w:tcBorders>
          </w:tcPr>
          <w:p w14:paraId="48DF724B" w14:textId="77777777" w:rsidR="00637777" w:rsidRPr="00637777" w:rsidRDefault="00637777" w:rsidP="00637777">
            <w:pPr>
              <w:jc w:val="right"/>
            </w:pPr>
            <w:r w:rsidRPr="004F717D">
              <w:t>10,672</w:t>
            </w:r>
          </w:p>
        </w:tc>
      </w:tr>
    </w:tbl>
    <w:p w14:paraId="415F4B7A" w14:textId="77777777" w:rsidR="00917451" w:rsidRPr="00FF2513" w:rsidRDefault="00917451" w:rsidP="00FF2513"/>
    <w:p w14:paraId="7FDF5F5C" w14:textId="77777777" w:rsidR="00FF2513" w:rsidRPr="00FF2513" w:rsidRDefault="00FF2513" w:rsidP="00FF2513">
      <w:r w:rsidRPr="00FF2513">
        <w:t xml:space="preserve">All revenues were generated by operations in </w:t>
      </w:r>
      <w:r w:rsidR="004423E1">
        <w:t xml:space="preserve">South East </w:t>
      </w:r>
      <w:r w:rsidRPr="00FF2513">
        <w:t>Asia in each of the two years ended 31 December 201</w:t>
      </w:r>
      <w:r w:rsidR="00F50C00">
        <w:t>5</w:t>
      </w:r>
      <w:r w:rsidRPr="00FF2513">
        <w:t>.</w:t>
      </w:r>
    </w:p>
    <w:p w14:paraId="375A36AC" w14:textId="77777777" w:rsidR="009330A5" w:rsidRDefault="009330A5" w:rsidP="00FF2513"/>
    <w:p w14:paraId="1AF02DD7" w14:textId="77777777" w:rsidR="00FF2513" w:rsidRPr="00FF2513" w:rsidRDefault="00FF2513" w:rsidP="00917451">
      <w:pPr>
        <w:pStyle w:val="Heading3"/>
      </w:pPr>
      <w:r w:rsidRPr="00FF2513">
        <w:t>5. Finance costs</w:t>
      </w:r>
      <w:r w:rsidR="00073A8C">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4"/>
        <w:gridCol w:w="525"/>
        <w:gridCol w:w="523"/>
        <w:gridCol w:w="523"/>
        <w:gridCol w:w="2202"/>
        <w:gridCol w:w="1285"/>
      </w:tblGrid>
      <w:tr w:rsidR="008D2BC0" w:rsidRPr="00917451" w14:paraId="5F0F930B" w14:textId="77777777" w:rsidTr="00617210">
        <w:tc>
          <w:tcPr>
            <w:tcW w:w="2333" w:type="pct"/>
          </w:tcPr>
          <w:p w14:paraId="0B1B6448" w14:textId="77777777" w:rsidR="00917451" w:rsidRPr="00917451" w:rsidRDefault="00917451" w:rsidP="008D2BC0"/>
        </w:tc>
        <w:tc>
          <w:tcPr>
            <w:tcW w:w="250" w:type="pct"/>
          </w:tcPr>
          <w:p w14:paraId="34E2C319" w14:textId="77777777" w:rsidR="00917451" w:rsidRPr="00917451" w:rsidRDefault="00917451" w:rsidP="008D2BC0"/>
        </w:tc>
        <w:tc>
          <w:tcPr>
            <w:tcW w:w="250" w:type="pct"/>
          </w:tcPr>
          <w:p w14:paraId="7A635E9C" w14:textId="77777777" w:rsidR="00917451" w:rsidRPr="00917451" w:rsidRDefault="00917451" w:rsidP="008D2BC0"/>
        </w:tc>
        <w:tc>
          <w:tcPr>
            <w:tcW w:w="250" w:type="pct"/>
          </w:tcPr>
          <w:p w14:paraId="51318048" w14:textId="77777777" w:rsidR="00917451" w:rsidRPr="00917451" w:rsidRDefault="00917451" w:rsidP="008D2BC0"/>
        </w:tc>
        <w:tc>
          <w:tcPr>
            <w:tcW w:w="250" w:type="pct"/>
          </w:tcPr>
          <w:p w14:paraId="73131C80" w14:textId="77777777" w:rsidR="00917451" w:rsidRPr="00917451" w:rsidRDefault="00917451" w:rsidP="008D2BC0"/>
        </w:tc>
        <w:tc>
          <w:tcPr>
            <w:tcW w:w="1052" w:type="pct"/>
            <w:vAlign w:val="bottom"/>
          </w:tcPr>
          <w:p w14:paraId="3F394C3E" w14:textId="77777777" w:rsidR="00917451" w:rsidRPr="00F268C9" w:rsidRDefault="00917451" w:rsidP="00F268C9">
            <w:pPr>
              <w:jc w:val="right"/>
              <w:rPr>
                <w:b/>
              </w:rPr>
            </w:pPr>
          </w:p>
        </w:tc>
        <w:tc>
          <w:tcPr>
            <w:tcW w:w="614" w:type="pct"/>
            <w:vAlign w:val="bottom"/>
          </w:tcPr>
          <w:p w14:paraId="142EB62D" w14:textId="77777777" w:rsidR="00917451" w:rsidRPr="00917451" w:rsidRDefault="00917451">
            <w:pPr>
              <w:jc w:val="right"/>
            </w:pPr>
          </w:p>
        </w:tc>
      </w:tr>
      <w:tr w:rsidR="00FF3DB9" w:rsidRPr="00917451" w14:paraId="7D23D96D" w14:textId="77777777" w:rsidTr="00617210">
        <w:tc>
          <w:tcPr>
            <w:tcW w:w="2333" w:type="pct"/>
          </w:tcPr>
          <w:p w14:paraId="7388FDC3" w14:textId="77777777" w:rsidR="00FF3DB9" w:rsidRPr="00917451" w:rsidRDefault="00FF3DB9" w:rsidP="008D2BC0"/>
        </w:tc>
        <w:tc>
          <w:tcPr>
            <w:tcW w:w="250" w:type="pct"/>
          </w:tcPr>
          <w:p w14:paraId="697C09D7" w14:textId="77777777" w:rsidR="00FF3DB9" w:rsidRPr="00917451" w:rsidRDefault="00FF3DB9" w:rsidP="008D2BC0"/>
        </w:tc>
        <w:tc>
          <w:tcPr>
            <w:tcW w:w="250" w:type="pct"/>
          </w:tcPr>
          <w:p w14:paraId="56925B70" w14:textId="77777777" w:rsidR="00FF3DB9" w:rsidRPr="00917451" w:rsidRDefault="00FF3DB9" w:rsidP="008D2BC0"/>
        </w:tc>
        <w:tc>
          <w:tcPr>
            <w:tcW w:w="250" w:type="pct"/>
          </w:tcPr>
          <w:p w14:paraId="47CACBD4" w14:textId="77777777" w:rsidR="00FF3DB9" w:rsidRPr="00917451" w:rsidRDefault="00FF3DB9" w:rsidP="008D2BC0"/>
        </w:tc>
        <w:tc>
          <w:tcPr>
            <w:tcW w:w="250" w:type="pct"/>
          </w:tcPr>
          <w:p w14:paraId="49FA4C52" w14:textId="77777777" w:rsidR="00FF3DB9" w:rsidRPr="00917451" w:rsidRDefault="00FF3DB9" w:rsidP="008D2BC0"/>
        </w:tc>
        <w:tc>
          <w:tcPr>
            <w:tcW w:w="1052" w:type="pct"/>
            <w:vAlign w:val="bottom"/>
          </w:tcPr>
          <w:p w14:paraId="224ECA7F" w14:textId="77777777" w:rsidR="00FF3DB9" w:rsidRPr="00F82A28" w:rsidRDefault="00FF3DB9">
            <w:pPr>
              <w:jc w:val="right"/>
              <w:rPr>
                <w:b/>
              </w:rPr>
            </w:pPr>
            <w:r w:rsidRPr="00F82A28">
              <w:rPr>
                <w:b/>
              </w:rPr>
              <w:t>201</w:t>
            </w:r>
            <w:r w:rsidR="00B97832" w:rsidRPr="00F82A28">
              <w:rPr>
                <w:b/>
              </w:rPr>
              <w:t>5</w:t>
            </w:r>
          </w:p>
        </w:tc>
        <w:tc>
          <w:tcPr>
            <w:tcW w:w="614" w:type="pct"/>
            <w:vAlign w:val="bottom"/>
          </w:tcPr>
          <w:p w14:paraId="43BB2268" w14:textId="77777777" w:rsidR="00FF3DB9" w:rsidRPr="00FF3DB9" w:rsidRDefault="00FF3DB9">
            <w:pPr>
              <w:jc w:val="right"/>
            </w:pPr>
            <w:r w:rsidRPr="00FF3DB9">
              <w:t>201</w:t>
            </w:r>
            <w:r w:rsidR="00B97832">
              <w:t>4</w:t>
            </w:r>
          </w:p>
        </w:tc>
      </w:tr>
      <w:tr w:rsidR="00FF3DB9" w:rsidRPr="00917451" w14:paraId="3E511D07" w14:textId="77777777" w:rsidTr="00617210">
        <w:tc>
          <w:tcPr>
            <w:tcW w:w="2333" w:type="pct"/>
            <w:tcBorders>
              <w:bottom w:val="single" w:sz="4" w:space="0" w:color="auto"/>
            </w:tcBorders>
          </w:tcPr>
          <w:p w14:paraId="63592F25" w14:textId="77777777" w:rsidR="00FF3DB9" w:rsidRPr="00917451" w:rsidRDefault="00FF3DB9" w:rsidP="008D2BC0"/>
        </w:tc>
        <w:tc>
          <w:tcPr>
            <w:tcW w:w="250" w:type="pct"/>
            <w:tcBorders>
              <w:bottom w:val="single" w:sz="4" w:space="0" w:color="auto"/>
            </w:tcBorders>
          </w:tcPr>
          <w:p w14:paraId="6F7284B7" w14:textId="77777777" w:rsidR="00FF3DB9" w:rsidRPr="00917451" w:rsidRDefault="00FF3DB9" w:rsidP="008D2BC0"/>
        </w:tc>
        <w:tc>
          <w:tcPr>
            <w:tcW w:w="250" w:type="pct"/>
            <w:tcBorders>
              <w:bottom w:val="single" w:sz="4" w:space="0" w:color="auto"/>
            </w:tcBorders>
          </w:tcPr>
          <w:p w14:paraId="175A5E5D" w14:textId="77777777" w:rsidR="00FF3DB9" w:rsidRPr="00917451" w:rsidRDefault="00FF3DB9" w:rsidP="008D2BC0"/>
        </w:tc>
        <w:tc>
          <w:tcPr>
            <w:tcW w:w="250" w:type="pct"/>
            <w:tcBorders>
              <w:bottom w:val="single" w:sz="4" w:space="0" w:color="auto"/>
            </w:tcBorders>
          </w:tcPr>
          <w:p w14:paraId="00E2CF42" w14:textId="77777777" w:rsidR="00FF3DB9" w:rsidRPr="00917451" w:rsidRDefault="00FF3DB9" w:rsidP="008D2BC0"/>
        </w:tc>
        <w:tc>
          <w:tcPr>
            <w:tcW w:w="250" w:type="pct"/>
            <w:tcBorders>
              <w:bottom w:val="single" w:sz="4" w:space="0" w:color="auto"/>
            </w:tcBorders>
          </w:tcPr>
          <w:p w14:paraId="1835D6AB" w14:textId="77777777" w:rsidR="00FF3DB9" w:rsidRPr="00917451" w:rsidRDefault="00FF3DB9" w:rsidP="008D2BC0"/>
        </w:tc>
        <w:tc>
          <w:tcPr>
            <w:tcW w:w="1052" w:type="pct"/>
            <w:tcBorders>
              <w:bottom w:val="single" w:sz="4" w:space="0" w:color="auto"/>
            </w:tcBorders>
            <w:vAlign w:val="bottom"/>
          </w:tcPr>
          <w:p w14:paraId="647920BB" w14:textId="77777777" w:rsidR="00FF3DB9" w:rsidRPr="00F82A28" w:rsidRDefault="00FF3DB9" w:rsidP="00F268C9">
            <w:pPr>
              <w:jc w:val="right"/>
              <w:rPr>
                <w:b/>
              </w:rPr>
            </w:pPr>
            <w:r w:rsidRPr="00F82A28">
              <w:rPr>
                <w:b/>
              </w:rPr>
              <w:t>£’000</w:t>
            </w:r>
          </w:p>
        </w:tc>
        <w:tc>
          <w:tcPr>
            <w:tcW w:w="614" w:type="pct"/>
            <w:tcBorders>
              <w:bottom w:val="single" w:sz="4" w:space="0" w:color="auto"/>
            </w:tcBorders>
            <w:vAlign w:val="bottom"/>
          </w:tcPr>
          <w:p w14:paraId="15E99DA2" w14:textId="77777777" w:rsidR="00FF3DB9" w:rsidRPr="00FF3DB9" w:rsidRDefault="00FF3DB9" w:rsidP="00F268C9">
            <w:pPr>
              <w:jc w:val="right"/>
            </w:pPr>
            <w:r w:rsidRPr="00FF3DB9">
              <w:t>£’000</w:t>
            </w:r>
          </w:p>
        </w:tc>
      </w:tr>
      <w:tr w:rsidR="00FF3DB9" w:rsidRPr="00917451" w14:paraId="6AAC325E" w14:textId="77777777" w:rsidTr="00617210">
        <w:tc>
          <w:tcPr>
            <w:tcW w:w="2333" w:type="pct"/>
            <w:tcBorders>
              <w:top w:val="single" w:sz="4" w:space="0" w:color="auto"/>
            </w:tcBorders>
          </w:tcPr>
          <w:p w14:paraId="48D372D4" w14:textId="77777777" w:rsidR="00FF3DB9" w:rsidRPr="00917451" w:rsidRDefault="00FF3DB9" w:rsidP="008D2BC0">
            <w:r w:rsidRPr="00917451">
              <w:t>Lease obligations interest</w:t>
            </w:r>
          </w:p>
        </w:tc>
        <w:tc>
          <w:tcPr>
            <w:tcW w:w="250" w:type="pct"/>
            <w:tcBorders>
              <w:top w:val="single" w:sz="4" w:space="0" w:color="auto"/>
            </w:tcBorders>
          </w:tcPr>
          <w:p w14:paraId="72E90E52" w14:textId="77777777" w:rsidR="00FF3DB9" w:rsidRPr="00917451" w:rsidRDefault="00FF3DB9" w:rsidP="008D2BC0"/>
        </w:tc>
        <w:tc>
          <w:tcPr>
            <w:tcW w:w="250" w:type="pct"/>
            <w:tcBorders>
              <w:top w:val="single" w:sz="4" w:space="0" w:color="auto"/>
            </w:tcBorders>
          </w:tcPr>
          <w:p w14:paraId="71D761C9" w14:textId="77777777" w:rsidR="00FF3DB9" w:rsidRPr="00917451" w:rsidRDefault="00FF3DB9" w:rsidP="008D2BC0"/>
        </w:tc>
        <w:tc>
          <w:tcPr>
            <w:tcW w:w="250" w:type="pct"/>
            <w:tcBorders>
              <w:top w:val="single" w:sz="4" w:space="0" w:color="auto"/>
            </w:tcBorders>
          </w:tcPr>
          <w:p w14:paraId="6ECF61EA" w14:textId="77777777" w:rsidR="00FF3DB9" w:rsidRPr="00917451" w:rsidRDefault="00FF3DB9" w:rsidP="008D2BC0"/>
        </w:tc>
        <w:tc>
          <w:tcPr>
            <w:tcW w:w="250" w:type="pct"/>
            <w:tcBorders>
              <w:top w:val="single" w:sz="4" w:space="0" w:color="auto"/>
            </w:tcBorders>
          </w:tcPr>
          <w:p w14:paraId="24EC3EA1" w14:textId="77777777" w:rsidR="00FF3DB9" w:rsidRPr="00917451" w:rsidRDefault="00FF3DB9" w:rsidP="008D2BC0"/>
        </w:tc>
        <w:tc>
          <w:tcPr>
            <w:tcW w:w="1052" w:type="pct"/>
            <w:tcBorders>
              <w:top w:val="single" w:sz="4" w:space="0" w:color="auto"/>
            </w:tcBorders>
            <w:vAlign w:val="bottom"/>
          </w:tcPr>
          <w:p w14:paraId="162B5A44" w14:textId="77777777" w:rsidR="00FF3DB9" w:rsidRPr="00F82A28" w:rsidRDefault="00F82A28" w:rsidP="00F268C9">
            <w:pPr>
              <w:jc w:val="right"/>
              <w:rPr>
                <w:b/>
              </w:rPr>
            </w:pPr>
            <w:r w:rsidRPr="004F717D">
              <w:rPr>
                <w:b/>
              </w:rPr>
              <w:t>6</w:t>
            </w:r>
          </w:p>
        </w:tc>
        <w:tc>
          <w:tcPr>
            <w:tcW w:w="614" w:type="pct"/>
            <w:tcBorders>
              <w:top w:val="single" w:sz="4" w:space="0" w:color="auto"/>
            </w:tcBorders>
            <w:vAlign w:val="bottom"/>
          </w:tcPr>
          <w:p w14:paraId="1832A9E3" w14:textId="77777777" w:rsidR="00FF3DB9" w:rsidRPr="00FF3DB9" w:rsidRDefault="00B97832" w:rsidP="00F268C9">
            <w:pPr>
              <w:jc w:val="right"/>
            </w:pPr>
            <w:r>
              <w:t>8</w:t>
            </w:r>
          </w:p>
        </w:tc>
      </w:tr>
      <w:tr w:rsidR="00FF3DB9" w:rsidRPr="00917451" w14:paraId="7BAC4D13" w14:textId="77777777" w:rsidTr="00617210">
        <w:tc>
          <w:tcPr>
            <w:tcW w:w="2333" w:type="pct"/>
            <w:tcBorders>
              <w:bottom w:val="single" w:sz="4" w:space="0" w:color="auto"/>
            </w:tcBorders>
          </w:tcPr>
          <w:p w14:paraId="6B15363C" w14:textId="77777777" w:rsidR="00FF3DB9" w:rsidRPr="00917451" w:rsidRDefault="00FF3DB9" w:rsidP="00BC230D">
            <w:r w:rsidRPr="00917451">
              <w:t>O</w:t>
            </w:r>
            <w:r w:rsidR="00BC230D">
              <w:t>ther</w:t>
            </w:r>
            <w:r w:rsidRPr="00917451">
              <w:t xml:space="preserve"> interest</w:t>
            </w:r>
          </w:p>
        </w:tc>
        <w:tc>
          <w:tcPr>
            <w:tcW w:w="250" w:type="pct"/>
            <w:tcBorders>
              <w:bottom w:val="single" w:sz="4" w:space="0" w:color="auto"/>
            </w:tcBorders>
          </w:tcPr>
          <w:p w14:paraId="27CE7FD4" w14:textId="77777777" w:rsidR="00FF3DB9" w:rsidRPr="00917451" w:rsidRDefault="00FF3DB9" w:rsidP="008D2BC0"/>
        </w:tc>
        <w:tc>
          <w:tcPr>
            <w:tcW w:w="250" w:type="pct"/>
            <w:tcBorders>
              <w:bottom w:val="single" w:sz="4" w:space="0" w:color="auto"/>
            </w:tcBorders>
          </w:tcPr>
          <w:p w14:paraId="380AAE60" w14:textId="77777777" w:rsidR="00FF3DB9" w:rsidRPr="00917451" w:rsidRDefault="00FF3DB9" w:rsidP="008D2BC0"/>
        </w:tc>
        <w:tc>
          <w:tcPr>
            <w:tcW w:w="250" w:type="pct"/>
            <w:tcBorders>
              <w:bottom w:val="single" w:sz="4" w:space="0" w:color="auto"/>
            </w:tcBorders>
          </w:tcPr>
          <w:p w14:paraId="0CD061DC" w14:textId="77777777" w:rsidR="00FF3DB9" w:rsidRPr="00917451" w:rsidRDefault="00FF3DB9" w:rsidP="008D2BC0"/>
        </w:tc>
        <w:tc>
          <w:tcPr>
            <w:tcW w:w="250" w:type="pct"/>
            <w:tcBorders>
              <w:bottom w:val="single" w:sz="4" w:space="0" w:color="auto"/>
            </w:tcBorders>
          </w:tcPr>
          <w:p w14:paraId="3146E540" w14:textId="77777777" w:rsidR="00FF3DB9" w:rsidRPr="00917451" w:rsidRDefault="00FF3DB9" w:rsidP="008D2BC0"/>
        </w:tc>
        <w:tc>
          <w:tcPr>
            <w:tcW w:w="1052" w:type="pct"/>
            <w:tcBorders>
              <w:bottom w:val="single" w:sz="4" w:space="0" w:color="auto"/>
            </w:tcBorders>
            <w:vAlign w:val="bottom"/>
          </w:tcPr>
          <w:p w14:paraId="07D5A829" w14:textId="77777777" w:rsidR="00FF3DB9" w:rsidRPr="00F82A28" w:rsidRDefault="00A654A5" w:rsidP="00F268C9">
            <w:pPr>
              <w:jc w:val="right"/>
              <w:rPr>
                <w:b/>
              </w:rPr>
            </w:pPr>
            <w:r>
              <w:rPr>
                <w:b/>
              </w:rPr>
              <w:t>7</w:t>
            </w:r>
          </w:p>
        </w:tc>
        <w:tc>
          <w:tcPr>
            <w:tcW w:w="614" w:type="pct"/>
            <w:tcBorders>
              <w:bottom w:val="single" w:sz="4" w:space="0" w:color="auto"/>
            </w:tcBorders>
            <w:vAlign w:val="bottom"/>
          </w:tcPr>
          <w:p w14:paraId="2AA0F38E" w14:textId="77777777" w:rsidR="00FF3DB9" w:rsidRPr="00FF3DB9" w:rsidRDefault="00B97832" w:rsidP="00F268C9">
            <w:pPr>
              <w:jc w:val="right"/>
            </w:pPr>
            <w:r>
              <w:t>5</w:t>
            </w:r>
          </w:p>
        </w:tc>
      </w:tr>
      <w:tr w:rsidR="00253A73" w:rsidRPr="00917451" w14:paraId="10246116" w14:textId="77777777" w:rsidTr="00617210">
        <w:tc>
          <w:tcPr>
            <w:tcW w:w="2333" w:type="pct"/>
            <w:tcBorders>
              <w:top w:val="single" w:sz="4" w:space="0" w:color="auto"/>
              <w:bottom w:val="single" w:sz="12" w:space="0" w:color="auto"/>
            </w:tcBorders>
          </w:tcPr>
          <w:p w14:paraId="1C15BE7A" w14:textId="77777777" w:rsidR="00253A73" w:rsidRPr="00917451" w:rsidRDefault="00253A73" w:rsidP="008D2BC0"/>
        </w:tc>
        <w:tc>
          <w:tcPr>
            <w:tcW w:w="501" w:type="pct"/>
            <w:gridSpan w:val="2"/>
            <w:tcBorders>
              <w:top w:val="single" w:sz="4" w:space="0" w:color="auto"/>
              <w:bottom w:val="single" w:sz="12" w:space="0" w:color="auto"/>
            </w:tcBorders>
          </w:tcPr>
          <w:p w14:paraId="09390971" w14:textId="77777777" w:rsidR="00253A73" w:rsidRPr="00917451" w:rsidRDefault="00253A73" w:rsidP="008D2BC0"/>
        </w:tc>
        <w:tc>
          <w:tcPr>
            <w:tcW w:w="250" w:type="pct"/>
            <w:tcBorders>
              <w:top w:val="single" w:sz="4" w:space="0" w:color="auto"/>
              <w:bottom w:val="single" w:sz="12" w:space="0" w:color="auto"/>
            </w:tcBorders>
          </w:tcPr>
          <w:p w14:paraId="6C2BF396" w14:textId="77777777" w:rsidR="00253A73" w:rsidRPr="00917451" w:rsidRDefault="00253A73" w:rsidP="008D2BC0"/>
        </w:tc>
        <w:tc>
          <w:tcPr>
            <w:tcW w:w="250" w:type="pct"/>
            <w:tcBorders>
              <w:top w:val="single" w:sz="4" w:space="0" w:color="auto"/>
              <w:bottom w:val="single" w:sz="12" w:space="0" w:color="auto"/>
            </w:tcBorders>
          </w:tcPr>
          <w:p w14:paraId="6D2CC2E4" w14:textId="77777777" w:rsidR="00253A73" w:rsidRPr="00917451" w:rsidRDefault="00253A73" w:rsidP="008D2BC0"/>
        </w:tc>
        <w:tc>
          <w:tcPr>
            <w:tcW w:w="1052" w:type="pct"/>
            <w:tcBorders>
              <w:top w:val="single" w:sz="4" w:space="0" w:color="auto"/>
              <w:bottom w:val="single" w:sz="12" w:space="0" w:color="auto"/>
            </w:tcBorders>
            <w:vAlign w:val="bottom"/>
          </w:tcPr>
          <w:p w14:paraId="693D9957" w14:textId="77777777" w:rsidR="00253A73" w:rsidRPr="00F82A28" w:rsidRDefault="00253A73">
            <w:pPr>
              <w:jc w:val="right"/>
              <w:rPr>
                <w:b/>
              </w:rPr>
            </w:pPr>
            <w:r w:rsidRPr="00F82A28">
              <w:rPr>
                <w:b/>
              </w:rPr>
              <w:t>1</w:t>
            </w:r>
            <w:r w:rsidR="00A654A5">
              <w:rPr>
                <w:b/>
              </w:rPr>
              <w:t>3</w:t>
            </w:r>
          </w:p>
        </w:tc>
        <w:tc>
          <w:tcPr>
            <w:tcW w:w="614" w:type="pct"/>
            <w:tcBorders>
              <w:top w:val="single" w:sz="4" w:space="0" w:color="auto"/>
              <w:bottom w:val="single" w:sz="12" w:space="0" w:color="auto"/>
            </w:tcBorders>
            <w:vAlign w:val="bottom"/>
          </w:tcPr>
          <w:p w14:paraId="7B3089D3" w14:textId="77777777" w:rsidR="00253A73" w:rsidRPr="00FF3DB9" w:rsidRDefault="00253A73" w:rsidP="00F268C9">
            <w:pPr>
              <w:jc w:val="right"/>
            </w:pPr>
            <w:r w:rsidRPr="00FF3DB9">
              <w:t>1</w:t>
            </w:r>
            <w:r w:rsidR="00B97832">
              <w:t>3</w:t>
            </w:r>
          </w:p>
        </w:tc>
      </w:tr>
    </w:tbl>
    <w:p w14:paraId="5EAD3F2A" w14:textId="77777777" w:rsidR="00FF2513" w:rsidRPr="00FF2513" w:rsidRDefault="00FF2513" w:rsidP="00FF2513"/>
    <w:p w14:paraId="375D149C" w14:textId="77777777" w:rsidR="00FF2513" w:rsidRPr="00FF2513" w:rsidRDefault="00FF2513" w:rsidP="008D2BC0">
      <w:pPr>
        <w:pStyle w:val="Heading3"/>
      </w:pPr>
      <w:r w:rsidRPr="00FF2513">
        <w:t>6. Profit before income tax</w:t>
      </w:r>
    </w:p>
    <w:p w14:paraId="08EC8329" w14:textId="77777777" w:rsidR="00FF2513" w:rsidRPr="00FF2513" w:rsidRDefault="00FF2513" w:rsidP="00FF2513">
      <w:r w:rsidRPr="00FF2513">
        <w:t>This is determined after charging</w:t>
      </w:r>
      <w:r w:rsidR="00214FE4">
        <w:t xml:space="preserve"> </w:t>
      </w:r>
      <w:r w:rsidR="00214FE4" w:rsidRPr="00FF2513">
        <w:t>/ (</w:t>
      </w:r>
      <w:r w:rsidRPr="00FF2513">
        <w:t>crediting) the following:</w:t>
      </w:r>
    </w:p>
    <w:tbl>
      <w:tblPr>
        <w:tblStyle w:val="TableGrid"/>
        <w:tblW w:w="51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1"/>
        <w:gridCol w:w="279"/>
        <w:gridCol w:w="279"/>
        <w:gridCol w:w="279"/>
        <w:gridCol w:w="279"/>
        <w:gridCol w:w="1499"/>
        <w:gridCol w:w="125"/>
        <w:gridCol w:w="1261"/>
        <w:gridCol w:w="176"/>
        <w:gridCol w:w="120"/>
      </w:tblGrid>
      <w:tr w:rsidR="008D2BC0" w:rsidRPr="008D2BC0" w14:paraId="238E6797" w14:textId="77777777" w:rsidTr="00617210">
        <w:tc>
          <w:tcPr>
            <w:tcW w:w="2999" w:type="pct"/>
          </w:tcPr>
          <w:p w14:paraId="7470713E" w14:textId="77777777" w:rsidR="008D2BC0" w:rsidRPr="008D2BC0" w:rsidRDefault="008D2BC0" w:rsidP="008D2BC0"/>
        </w:tc>
        <w:tc>
          <w:tcPr>
            <w:tcW w:w="130" w:type="pct"/>
          </w:tcPr>
          <w:p w14:paraId="18B53DF4" w14:textId="77777777" w:rsidR="008D2BC0" w:rsidRPr="008D2BC0" w:rsidRDefault="008D2BC0" w:rsidP="008D2BC0"/>
        </w:tc>
        <w:tc>
          <w:tcPr>
            <w:tcW w:w="130" w:type="pct"/>
          </w:tcPr>
          <w:p w14:paraId="7C1678CD" w14:textId="77777777" w:rsidR="008D2BC0" w:rsidRPr="008D2BC0" w:rsidRDefault="008D2BC0" w:rsidP="008D2BC0"/>
        </w:tc>
        <w:tc>
          <w:tcPr>
            <w:tcW w:w="130" w:type="pct"/>
            <w:vAlign w:val="bottom"/>
          </w:tcPr>
          <w:p w14:paraId="05255566" w14:textId="77777777" w:rsidR="008D2BC0" w:rsidRPr="008D2BC0" w:rsidRDefault="008D2BC0" w:rsidP="008D2BC0">
            <w:pPr>
              <w:jc w:val="right"/>
            </w:pPr>
          </w:p>
        </w:tc>
        <w:tc>
          <w:tcPr>
            <w:tcW w:w="130" w:type="pct"/>
            <w:vAlign w:val="bottom"/>
          </w:tcPr>
          <w:p w14:paraId="0449E687" w14:textId="77777777" w:rsidR="008D2BC0" w:rsidRPr="008D2BC0" w:rsidRDefault="008D2BC0" w:rsidP="008D2BC0">
            <w:pPr>
              <w:jc w:val="right"/>
            </w:pPr>
          </w:p>
        </w:tc>
        <w:tc>
          <w:tcPr>
            <w:tcW w:w="698" w:type="pct"/>
            <w:vAlign w:val="bottom"/>
          </w:tcPr>
          <w:p w14:paraId="221D6C90" w14:textId="77777777" w:rsidR="008D2BC0" w:rsidRPr="00A83598" w:rsidRDefault="008D2BC0" w:rsidP="008D2BC0">
            <w:pPr>
              <w:jc w:val="right"/>
              <w:rPr>
                <w:b/>
              </w:rPr>
            </w:pPr>
          </w:p>
        </w:tc>
        <w:tc>
          <w:tcPr>
            <w:tcW w:w="784" w:type="pct"/>
            <w:gridSpan w:val="4"/>
            <w:vAlign w:val="bottom"/>
          </w:tcPr>
          <w:p w14:paraId="5DDA8788" w14:textId="77777777" w:rsidR="008D2BC0" w:rsidRPr="008D2BC0" w:rsidRDefault="008D2BC0" w:rsidP="008D2BC0">
            <w:pPr>
              <w:jc w:val="right"/>
            </w:pPr>
          </w:p>
        </w:tc>
      </w:tr>
      <w:tr w:rsidR="00FF3DB9" w:rsidRPr="008D2BC0" w14:paraId="3C2C8E14" w14:textId="77777777" w:rsidTr="00617210">
        <w:trPr>
          <w:gridAfter w:val="1"/>
          <w:wAfter w:w="57" w:type="pct"/>
        </w:trPr>
        <w:tc>
          <w:tcPr>
            <w:tcW w:w="2999" w:type="pct"/>
          </w:tcPr>
          <w:p w14:paraId="2928D703" w14:textId="77777777" w:rsidR="00FF3DB9" w:rsidRPr="008D2BC0" w:rsidRDefault="00FF3DB9" w:rsidP="008D2BC0"/>
        </w:tc>
        <w:tc>
          <w:tcPr>
            <w:tcW w:w="130" w:type="pct"/>
          </w:tcPr>
          <w:p w14:paraId="1ECD48B0" w14:textId="77777777" w:rsidR="00FF3DB9" w:rsidRPr="008D2BC0" w:rsidRDefault="00FF3DB9" w:rsidP="008D2BC0"/>
        </w:tc>
        <w:tc>
          <w:tcPr>
            <w:tcW w:w="130" w:type="pct"/>
          </w:tcPr>
          <w:p w14:paraId="446A3D10" w14:textId="77777777" w:rsidR="00FF3DB9" w:rsidRPr="008D2BC0" w:rsidRDefault="00FF3DB9" w:rsidP="008D2BC0"/>
        </w:tc>
        <w:tc>
          <w:tcPr>
            <w:tcW w:w="130" w:type="pct"/>
            <w:vAlign w:val="bottom"/>
          </w:tcPr>
          <w:p w14:paraId="3AB56056" w14:textId="77777777" w:rsidR="00FF3DB9" w:rsidRPr="008D2BC0" w:rsidRDefault="00FF3DB9" w:rsidP="008D2BC0">
            <w:pPr>
              <w:jc w:val="right"/>
            </w:pPr>
          </w:p>
        </w:tc>
        <w:tc>
          <w:tcPr>
            <w:tcW w:w="130" w:type="pct"/>
            <w:vAlign w:val="bottom"/>
          </w:tcPr>
          <w:p w14:paraId="5B3D8EB2" w14:textId="77777777" w:rsidR="00FF3DB9" w:rsidRPr="008D2BC0" w:rsidRDefault="00FF3DB9" w:rsidP="008D2BC0">
            <w:pPr>
              <w:jc w:val="right"/>
            </w:pPr>
          </w:p>
        </w:tc>
        <w:tc>
          <w:tcPr>
            <w:tcW w:w="756" w:type="pct"/>
            <w:gridSpan w:val="2"/>
            <w:vAlign w:val="bottom"/>
          </w:tcPr>
          <w:p w14:paraId="63981921" w14:textId="77777777" w:rsidR="00FF3DB9" w:rsidRPr="00A83598" w:rsidRDefault="00FF3DB9" w:rsidP="00FF3DB9">
            <w:pPr>
              <w:jc w:val="right"/>
              <w:rPr>
                <w:b/>
              </w:rPr>
            </w:pPr>
            <w:r w:rsidRPr="00A83598">
              <w:rPr>
                <w:b/>
              </w:rPr>
              <w:t>201</w:t>
            </w:r>
            <w:r w:rsidR="00533083">
              <w:rPr>
                <w:b/>
              </w:rPr>
              <w:t>5</w:t>
            </w:r>
          </w:p>
        </w:tc>
        <w:tc>
          <w:tcPr>
            <w:tcW w:w="669" w:type="pct"/>
            <w:gridSpan w:val="2"/>
            <w:vAlign w:val="bottom"/>
          </w:tcPr>
          <w:p w14:paraId="5D08F85A" w14:textId="77777777" w:rsidR="00FF3DB9" w:rsidRPr="00FF3DB9" w:rsidRDefault="00FF3DB9" w:rsidP="004F717D">
            <w:pPr>
              <w:ind w:right="312"/>
              <w:jc w:val="right"/>
            </w:pPr>
            <w:r w:rsidRPr="00FF3DB9">
              <w:t>201</w:t>
            </w:r>
            <w:r w:rsidR="00533083">
              <w:t>4</w:t>
            </w:r>
          </w:p>
        </w:tc>
      </w:tr>
      <w:tr w:rsidR="00FF3DB9" w:rsidRPr="008D2BC0" w14:paraId="46ED335C" w14:textId="77777777" w:rsidTr="00617210">
        <w:trPr>
          <w:gridAfter w:val="2"/>
          <w:wAfter w:w="139" w:type="pct"/>
        </w:trPr>
        <w:tc>
          <w:tcPr>
            <w:tcW w:w="2999" w:type="pct"/>
            <w:tcBorders>
              <w:bottom w:val="single" w:sz="4" w:space="0" w:color="auto"/>
            </w:tcBorders>
          </w:tcPr>
          <w:p w14:paraId="14537900" w14:textId="77777777" w:rsidR="00FF3DB9" w:rsidRPr="00644AA6" w:rsidRDefault="00FF3DB9" w:rsidP="008D2BC0"/>
        </w:tc>
        <w:tc>
          <w:tcPr>
            <w:tcW w:w="130" w:type="pct"/>
            <w:tcBorders>
              <w:bottom w:val="single" w:sz="4" w:space="0" w:color="auto"/>
            </w:tcBorders>
          </w:tcPr>
          <w:p w14:paraId="61559F68" w14:textId="77777777" w:rsidR="00FF3DB9" w:rsidRPr="008D2BC0" w:rsidRDefault="00FF3DB9" w:rsidP="008D2BC0"/>
        </w:tc>
        <w:tc>
          <w:tcPr>
            <w:tcW w:w="130" w:type="pct"/>
            <w:tcBorders>
              <w:bottom w:val="single" w:sz="4" w:space="0" w:color="auto"/>
            </w:tcBorders>
          </w:tcPr>
          <w:p w14:paraId="2CD151A4" w14:textId="77777777" w:rsidR="00FF3DB9" w:rsidRPr="008D2BC0" w:rsidRDefault="00FF3DB9" w:rsidP="008D2BC0"/>
        </w:tc>
        <w:tc>
          <w:tcPr>
            <w:tcW w:w="130" w:type="pct"/>
            <w:tcBorders>
              <w:bottom w:val="single" w:sz="4" w:space="0" w:color="auto"/>
            </w:tcBorders>
            <w:vAlign w:val="bottom"/>
          </w:tcPr>
          <w:p w14:paraId="7535D9E4" w14:textId="77777777" w:rsidR="00FF3DB9" w:rsidRPr="008D2BC0" w:rsidRDefault="00FF3DB9" w:rsidP="008D2BC0">
            <w:pPr>
              <w:jc w:val="right"/>
            </w:pPr>
          </w:p>
        </w:tc>
        <w:tc>
          <w:tcPr>
            <w:tcW w:w="130" w:type="pct"/>
            <w:tcBorders>
              <w:bottom w:val="single" w:sz="4" w:space="0" w:color="auto"/>
            </w:tcBorders>
            <w:vAlign w:val="bottom"/>
          </w:tcPr>
          <w:p w14:paraId="2DF4ED73" w14:textId="77777777" w:rsidR="00FF3DB9" w:rsidRPr="008D2BC0" w:rsidRDefault="00FF3DB9" w:rsidP="008D2BC0">
            <w:pPr>
              <w:jc w:val="right"/>
            </w:pPr>
          </w:p>
        </w:tc>
        <w:tc>
          <w:tcPr>
            <w:tcW w:w="756" w:type="pct"/>
            <w:gridSpan w:val="2"/>
            <w:tcBorders>
              <w:bottom w:val="single" w:sz="4" w:space="0" w:color="auto"/>
            </w:tcBorders>
            <w:vAlign w:val="bottom"/>
          </w:tcPr>
          <w:p w14:paraId="284624BA" w14:textId="77777777" w:rsidR="00FF3DB9" w:rsidRPr="00A83598" w:rsidRDefault="00FF3DB9" w:rsidP="008D2BC0">
            <w:pPr>
              <w:jc w:val="right"/>
              <w:rPr>
                <w:b/>
              </w:rPr>
            </w:pPr>
            <w:r w:rsidRPr="00A83598">
              <w:rPr>
                <w:b/>
              </w:rPr>
              <w:t>£’000</w:t>
            </w:r>
          </w:p>
        </w:tc>
        <w:tc>
          <w:tcPr>
            <w:tcW w:w="587" w:type="pct"/>
            <w:tcBorders>
              <w:bottom w:val="single" w:sz="4" w:space="0" w:color="auto"/>
            </w:tcBorders>
            <w:vAlign w:val="bottom"/>
          </w:tcPr>
          <w:p w14:paraId="25FBC625" w14:textId="77777777" w:rsidR="00FF3DB9" w:rsidRPr="00FF3DB9" w:rsidRDefault="00FF3DB9" w:rsidP="00F65E96">
            <w:pPr>
              <w:ind w:right="-19"/>
              <w:jc w:val="right"/>
            </w:pPr>
            <w:r w:rsidRPr="00FF3DB9">
              <w:t>£’000</w:t>
            </w:r>
          </w:p>
        </w:tc>
      </w:tr>
      <w:tr w:rsidR="00533083" w:rsidRPr="008D2BC0" w14:paraId="69027ED4" w14:textId="77777777" w:rsidTr="00617210">
        <w:trPr>
          <w:gridAfter w:val="2"/>
          <w:wAfter w:w="139" w:type="pct"/>
        </w:trPr>
        <w:tc>
          <w:tcPr>
            <w:tcW w:w="2999" w:type="pct"/>
            <w:tcBorders>
              <w:top w:val="single" w:sz="4" w:space="0" w:color="auto"/>
            </w:tcBorders>
          </w:tcPr>
          <w:p w14:paraId="14D839ED" w14:textId="77777777" w:rsidR="00533083" w:rsidRPr="00644AA6" w:rsidRDefault="00533083" w:rsidP="00533083">
            <w:r w:rsidRPr="00644AA6">
              <w:t>Depreciation of property, plant and equipment (note 9)</w:t>
            </w:r>
          </w:p>
        </w:tc>
        <w:tc>
          <w:tcPr>
            <w:tcW w:w="130" w:type="pct"/>
            <w:tcBorders>
              <w:top w:val="single" w:sz="4" w:space="0" w:color="auto"/>
            </w:tcBorders>
          </w:tcPr>
          <w:p w14:paraId="4632E2FC" w14:textId="77777777" w:rsidR="00533083" w:rsidRPr="008D2BC0" w:rsidRDefault="00533083" w:rsidP="00533083"/>
        </w:tc>
        <w:tc>
          <w:tcPr>
            <w:tcW w:w="130" w:type="pct"/>
            <w:tcBorders>
              <w:top w:val="single" w:sz="4" w:space="0" w:color="auto"/>
            </w:tcBorders>
          </w:tcPr>
          <w:p w14:paraId="293AA5A1" w14:textId="77777777" w:rsidR="00533083" w:rsidRPr="008D2BC0" w:rsidRDefault="00533083" w:rsidP="00533083"/>
        </w:tc>
        <w:tc>
          <w:tcPr>
            <w:tcW w:w="130" w:type="pct"/>
            <w:tcBorders>
              <w:top w:val="single" w:sz="4" w:space="0" w:color="auto"/>
            </w:tcBorders>
            <w:vAlign w:val="bottom"/>
          </w:tcPr>
          <w:p w14:paraId="49F0E149" w14:textId="77777777" w:rsidR="00533083" w:rsidRPr="008D2BC0" w:rsidRDefault="00533083" w:rsidP="00533083">
            <w:pPr>
              <w:jc w:val="right"/>
            </w:pPr>
          </w:p>
        </w:tc>
        <w:tc>
          <w:tcPr>
            <w:tcW w:w="130" w:type="pct"/>
            <w:tcBorders>
              <w:top w:val="single" w:sz="4" w:space="0" w:color="auto"/>
            </w:tcBorders>
            <w:vAlign w:val="bottom"/>
          </w:tcPr>
          <w:p w14:paraId="38FF9885" w14:textId="77777777" w:rsidR="00533083" w:rsidRPr="008D2BC0" w:rsidRDefault="00533083" w:rsidP="00533083">
            <w:pPr>
              <w:jc w:val="right"/>
            </w:pPr>
          </w:p>
        </w:tc>
        <w:tc>
          <w:tcPr>
            <w:tcW w:w="756" w:type="pct"/>
            <w:gridSpan w:val="2"/>
            <w:tcBorders>
              <w:top w:val="single" w:sz="4" w:space="0" w:color="auto"/>
            </w:tcBorders>
          </w:tcPr>
          <w:p w14:paraId="408AE87A" w14:textId="77777777" w:rsidR="00533083" w:rsidRPr="000F60FC" w:rsidRDefault="000F60FC">
            <w:pPr>
              <w:jc w:val="right"/>
              <w:rPr>
                <w:b/>
              </w:rPr>
            </w:pPr>
            <w:r w:rsidRPr="004F717D">
              <w:rPr>
                <w:b/>
              </w:rPr>
              <w:t>27</w:t>
            </w:r>
          </w:p>
        </w:tc>
        <w:tc>
          <w:tcPr>
            <w:tcW w:w="587" w:type="pct"/>
            <w:tcBorders>
              <w:top w:val="single" w:sz="4" w:space="0" w:color="auto"/>
            </w:tcBorders>
          </w:tcPr>
          <w:p w14:paraId="2C057912" w14:textId="77777777" w:rsidR="00533083" w:rsidRPr="00533083" w:rsidRDefault="00533083" w:rsidP="00F65E96">
            <w:pPr>
              <w:ind w:right="-19"/>
              <w:jc w:val="right"/>
            </w:pPr>
            <w:r w:rsidRPr="004F717D">
              <w:t>40</w:t>
            </w:r>
          </w:p>
        </w:tc>
      </w:tr>
      <w:tr w:rsidR="00533083" w:rsidRPr="008D2BC0" w14:paraId="132A754E" w14:textId="77777777" w:rsidTr="00617210">
        <w:trPr>
          <w:gridAfter w:val="2"/>
          <w:wAfter w:w="139" w:type="pct"/>
        </w:trPr>
        <w:tc>
          <w:tcPr>
            <w:tcW w:w="2999" w:type="pct"/>
          </w:tcPr>
          <w:p w14:paraId="1FC87C4F" w14:textId="77777777" w:rsidR="00533083" w:rsidRPr="00644AA6" w:rsidRDefault="00533083" w:rsidP="00533083">
            <w:r w:rsidRPr="00644AA6">
              <w:t>Amortisation of intangible assets (note 10)</w:t>
            </w:r>
          </w:p>
        </w:tc>
        <w:tc>
          <w:tcPr>
            <w:tcW w:w="130" w:type="pct"/>
          </w:tcPr>
          <w:p w14:paraId="6955AEC0" w14:textId="77777777" w:rsidR="00533083" w:rsidRPr="008D2BC0" w:rsidRDefault="00533083" w:rsidP="00533083"/>
        </w:tc>
        <w:tc>
          <w:tcPr>
            <w:tcW w:w="130" w:type="pct"/>
          </w:tcPr>
          <w:p w14:paraId="171DE39A" w14:textId="77777777" w:rsidR="00533083" w:rsidRPr="008D2BC0" w:rsidRDefault="00533083" w:rsidP="00533083"/>
        </w:tc>
        <w:tc>
          <w:tcPr>
            <w:tcW w:w="130" w:type="pct"/>
            <w:vAlign w:val="bottom"/>
          </w:tcPr>
          <w:p w14:paraId="70B15B57" w14:textId="77777777" w:rsidR="00533083" w:rsidRPr="008D2BC0" w:rsidRDefault="00533083" w:rsidP="00533083">
            <w:pPr>
              <w:jc w:val="right"/>
            </w:pPr>
          </w:p>
        </w:tc>
        <w:tc>
          <w:tcPr>
            <w:tcW w:w="130" w:type="pct"/>
            <w:vAlign w:val="bottom"/>
          </w:tcPr>
          <w:p w14:paraId="5F0A14FC" w14:textId="77777777" w:rsidR="00533083" w:rsidRPr="008D2BC0" w:rsidRDefault="00533083" w:rsidP="00533083">
            <w:pPr>
              <w:jc w:val="right"/>
            </w:pPr>
          </w:p>
        </w:tc>
        <w:tc>
          <w:tcPr>
            <w:tcW w:w="756" w:type="pct"/>
            <w:gridSpan w:val="2"/>
          </w:tcPr>
          <w:p w14:paraId="20D3F578" w14:textId="77777777" w:rsidR="00533083" w:rsidRPr="000F60FC" w:rsidRDefault="000F60FC" w:rsidP="00533083">
            <w:pPr>
              <w:jc w:val="right"/>
              <w:rPr>
                <w:b/>
              </w:rPr>
            </w:pPr>
            <w:r w:rsidRPr="004F717D">
              <w:rPr>
                <w:b/>
              </w:rPr>
              <w:t>314</w:t>
            </w:r>
          </w:p>
        </w:tc>
        <w:tc>
          <w:tcPr>
            <w:tcW w:w="587" w:type="pct"/>
          </w:tcPr>
          <w:p w14:paraId="7E7CC1F9" w14:textId="77777777" w:rsidR="00533083" w:rsidRPr="00533083" w:rsidRDefault="00533083" w:rsidP="00F65E96">
            <w:pPr>
              <w:ind w:right="-19"/>
              <w:jc w:val="right"/>
            </w:pPr>
            <w:r w:rsidRPr="004F717D">
              <w:t>189</w:t>
            </w:r>
          </w:p>
        </w:tc>
      </w:tr>
      <w:tr w:rsidR="00533083" w:rsidRPr="008D2BC0" w14:paraId="5F149016" w14:textId="77777777" w:rsidTr="00617210">
        <w:trPr>
          <w:gridAfter w:val="2"/>
          <w:wAfter w:w="139" w:type="pct"/>
        </w:trPr>
        <w:tc>
          <w:tcPr>
            <w:tcW w:w="2999" w:type="pct"/>
          </w:tcPr>
          <w:p w14:paraId="5EE2F0F3" w14:textId="77777777" w:rsidR="00533083" w:rsidRPr="008D2BC0" w:rsidRDefault="00533083" w:rsidP="00533083">
            <w:r w:rsidRPr="008D2BC0">
              <w:t>Audit fee:</w:t>
            </w:r>
          </w:p>
        </w:tc>
        <w:tc>
          <w:tcPr>
            <w:tcW w:w="130" w:type="pct"/>
          </w:tcPr>
          <w:p w14:paraId="43427C49" w14:textId="77777777" w:rsidR="00533083" w:rsidRPr="008D2BC0" w:rsidRDefault="00533083" w:rsidP="00533083"/>
        </w:tc>
        <w:tc>
          <w:tcPr>
            <w:tcW w:w="130" w:type="pct"/>
          </w:tcPr>
          <w:p w14:paraId="68A6C679" w14:textId="77777777" w:rsidR="00533083" w:rsidRPr="008D2BC0" w:rsidRDefault="00533083" w:rsidP="00533083"/>
        </w:tc>
        <w:tc>
          <w:tcPr>
            <w:tcW w:w="130" w:type="pct"/>
            <w:vAlign w:val="bottom"/>
          </w:tcPr>
          <w:p w14:paraId="6118F482" w14:textId="77777777" w:rsidR="00533083" w:rsidRPr="008D2BC0" w:rsidRDefault="00533083" w:rsidP="00533083">
            <w:pPr>
              <w:jc w:val="right"/>
            </w:pPr>
          </w:p>
        </w:tc>
        <w:tc>
          <w:tcPr>
            <w:tcW w:w="130" w:type="pct"/>
            <w:vAlign w:val="bottom"/>
          </w:tcPr>
          <w:p w14:paraId="1569164A" w14:textId="77777777" w:rsidR="00533083" w:rsidRPr="008D2BC0" w:rsidRDefault="00533083" w:rsidP="00533083">
            <w:pPr>
              <w:jc w:val="right"/>
            </w:pPr>
          </w:p>
        </w:tc>
        <w:tc>
          <w:tcPr>
            <w:tcW w:w="756" w:type="pct"/>
            <w:gridSpan w:val="2"/>
            <w:vAlign w:val="bottom"/>
          </w:tcPr>
          <w:p w14:paraId="7B88E068" w14:textId="77777777" w:rsidR="00533083" w:rsidRPr="004F717D" w:rsidRDefault="00533083" w:rsidP="00533083">
            <w:pPr>
              <w:jc w:val="right"/>
              <w:rPr>
                <w:b/>
                <w:highlight w:val="yellow"/>
              </w:rPr>
            </w:pPr>
          </w:p>
        </w:tc>
        <w:tc>
          <w:tcPr>
            <w:tcW w:w="587" w:type="pct"/>
            <w:vAlign w:val="bottom"/>
          </w:tcPr>
          <w:p w14:paraId="4D15F994" w14:textId="77777777" w:rsidR="00533083" w:rsidRPr="00533083" w:rsidRDefault="00533083" w:rsidP="00F65E96">
            <w:pPr>
              <w:ind w:right="-19"/>
              <w:jc w:val="right"/>
            </w:pPr>
          </w:p>
        </w:tc>
      </w:tr>
      <w:tr w:rsidR="00533083" w:rsidRPr="008D2BC0" w14:paraId="584C6458" w14:textId="77777777" w:rsidTr="00617210">
        <w:trPr>
          <w:gridAfter w:val="2"/>
          <w:wAfter w:w="139" w:type="pct"/>
        </w:trPr>
        <w:tc>
          <w:tcPr>
            <w:tcW w:w="2999" w:type="pct"/>
          </w:tcPr>
          <w:p w14:paraId="32E8765B" w14:textId="77777777" w:rsidR="00533083" w:rsidRPr="008D2BC0" w:rsidRDefault="00533083" w:rsidP="00533083">
            <w:r w:rsidRPr="008D2BC0">
              <w:t>– auditor of SyQic plc</w:t>
            </w:r>
          </w:p>
        </w:tc>
        <w:tc>
          <w:tcPr>
            <w:tcW w:w="130" w:type="pct"/>
          </w:tcPr>
          <w:p w14:paraId="1B115D26" w14:textId="77777777" w:rsidR="00533083" w:rsidRPr="008D2BC0" w:rsidRDefault="00533083" w:rsidP="00533083"/>
        </w:tc>
        <w:tc>
          <w:tcPr>
            <w:tcW w:w="130" w:type="pct"/>
          </w:tcPr>
          <w:p w14:paraId="042F375A" w14:textId="77777777" w:rsidR="00533083" w:rsidRPr="008D2BC0" w:rsidRDefault="00533083" w:rsidP="00533083"/>
        </w:tc>
        <w:tc>
          <w:tcPr>
            <w:tcW w:w="130" w:type="pct"/>
            <w:vAlign w:val="bottom"/>
          </w:tcPr>
          <w:p w14:paraId="226B222F" w14:textId="77777777" w:rsidR="00533083" w:rsidRPr="008D2BC0" w:rsidRDefault="00533083" w:rsidP="00533083">
            <w:pPr>
              <w:jc w:val="right"/>
            </w:pPr>
          </w:p>
        </w:tc>
        <w:tc>
          <w:tcPr>
            <w:tcW w:w="130" w:type="pct"/>
            <w:vAlign w:val="bottom"/>
          </w:tcPr>
          <w:p w14:paraId="030B182E" w14:textId="77777777" w:rsidR="00533083" w:rsidRPr="008D2BC0" w:rsidRDefault="00533083" w:rsidP="00533083">
            <w:pPr>
              <w:jc w:val="right"/>
            </w:pPr>
          </w:p>
        </w:tc>
        <w:tc>
          <w:tcPr>
            <w:tcW w:w="756" w:type="pct"/>
            <w:gridSpan w:val="2"/>
          </w:tcPr>
          <w:p w14:paraId="5BAB4B8A" w14:textId="77777777" w:rsidR="00533083" w:rsidRPr="00AB19C0" w:rsidRDefault="00AB19C0">
            <w:pPr>
              <w:jc w:val="right"/>
              <w:rPr>
                <w:b/>
              </w:rPr>
            </w:pPr>
            <w:r w:rsidRPr="004F717D">
              <w:rPr>
                <w:b/>
              </w:rPr>
              <w:t>23</w:t>
            </w:r>
          </w:p>
        </w:tc>
        <w:tc>
          <w:tcPr>
            <w:tcW w:w="587" w:type="pct"/>
          </w:tcPr>
          <w:p w14:paraId="557DDB21" w14:textId="77777777" w:rsidR="00533083" w:rsidRPr="00533083" w:rsidRDefault="00533083" w:rsidP="00F65E96">
            <w:pPr>
              <w:ind w:right="-19"/>
              <w:jc w:val="right"/>
            </w:pPr>
            <w:r w:rsidRPr="004F717D">
              <w:t>24</w:t>
            </w:r>
          </w:p>
        </w:tc>
      </w:tr>
      <w:tr w:rsidR="00533083" w:rsidRPr="008D2BC0" w14:paraId="387CC414" w14:textId="77777777" w:rsidTr="00617210">
        <w:trPr>
          <w:gridAfter w:val="2"/>
          <w:wAfter w:w="139" w:type="pct"/>
        </w:trPr>
        <w:tc>
          <w:tcPr>
            <w:tcW w:w="2999" w:type="pct"/>
          </w:tcPr>
          <w:p w14:paraId="05B25844" w14:textId="77777777" w:rsidR="00533083" w:rsidRDefault="00533083" w:rsidP="004F717D">
            <w:pPr>
              <w:pStyle w:val="ListParagraph"/>
              <w:numPr>
                <w:ilvl w:val="0"/>
                <w:numId w:val="42"/>
              </w:numPr>
              <w:ind w:left="0" w:hanging="578"/>
            </w:pPr>
            <w:r w:rsidRPr="008D2BC0">
              <w:t xml:space="preserve">– </w:t>
            </w:r>
            <w:r>
              <w:t>fees payable to auditors of subsidiaries</w:t>
            </w:r>
          </w:p>
        </w:tc>
        <w:tc>
          <w:tcPr>
            <w:tcW w:w="130" w:type="pct"/>
          </w:tcPr>
          <w:p w14:paraId="25F0E971" w14:textId="77777777" w:rsidR="00533083" w:rsidRPr="008D2BC0" w:rsidRDefault="00533083" w:rsidP="00533083"/>
        </w:tc>
        <w:tc>
          <w:tcPr>
            <w:tcW w:w="130" w:type="pct"/>
          </w:tcPr>
          <w:p w14:paraId="26386B7E" w14:textId="77777777" w:rsidR="00533083" w:rsidRPr="008D2BC0" w:rsidRDefault="00533083" w:rsidP="00533083"/>
        </w:tc>
        <w:tc>
          <w:tcPr>
            <w:tcW w:w="130" w:type="pct"/>
            <w:vAlign w:val="bottom"/>
          </w:tcPr>
          <w:p w14:paraId="5D8099A3" w14:textId="77777777" w:rsidR="00533083" w:rsidRPr="008D2BC0" w:rsidRDefault="00533083" w:rsidP="00533083">
            <w:pPr>
              <w:jc w:val="right"/>
            </w:pPr>
          </w:p>
        </w:tc>
        <w:tc>
          <w:tcPr>
            <w:tcW w:w="130" w:type="pct"/>
            <w:vAlign w:val="bottom"/>
          </w:tcPr>
          <w:p w14:paraId="2992EC64" w14:textId="77777777" w:rsidR="00533083" w:rsidRPr="008D2BC0" w:rsidRDefault="00533083" w:rsidP="00533083">
            <w:pPr>
              <w:jc w:val="right"/>
            </w:pPr>
          </w:p>
        </w:tc>
        <w:tc>
          <w:tcPr>
            <w:tcW w:w="756" w:type="pct"/>
            <w:gridSpan w:val="2"/>
          </w:tcPr>
          <w:p w14:paraId="04837A92" w14:textId="77777777" w:rsidR="00533083" w:rsidRPr="004F717D" w:rsidRDefault="00AB08A7" w:rsidP="00533083">
            <w:pPr>
              <w:jc w:val="right"/>
              <w:rPr>
                <w:b/>
                <w:highlight w:val="yellow"/>
              </w:rPr>
            </w:pPr>
            <w:r w:rsidRPr="004F717D">
              <w:rPr>
                <w:b/>
              </w:rPr>
              <w:t>16</w:t>
            </w:r>
          </w:p>
        </w:tc>
        <w:tc>
          <w:tcPr>
            <w:tcW w:w="587" w:type="pct"/>
          </w:tcPr>
          <w:p w14:paraId="4301D608" w14:textId="77777777" w:rsidR="00533083" w:rsidRPr="00533083" w:rsidRDefault="00533083" w:rsidP="00F65E96">
            <w:pPr>
              <w:ind w:right="-19"/>
              <w:jc w:val="right"/>
            </w:pPr>
            <w:r w:rsidRPr="004F717D">
              <w:t>21</w:t>
            </w:r>
          </w:p>
        </w:tc>
      </w:tr>
      <w:tr w:rsidR="00A9692A" w:rsidRPr="008D2BC0" w14:paraId="6B5641C7" w14:textId="77777777" w:rsidTr="00617210">
        <w:trPr>
          <w:gridAfter w:val="2"/>
          <w:wAfter w:w="139" w:type="pct"/>
        </w:trPr>
        <w:tc>
          <w:tcPr>
            <w:tcW w:w="2999" w:type="pct"/>
          </w:tcPr>
          <w:p w14:paraId="257AFE92" w14:textId="77777777" w:rsidR="00A9692A" w:rsidRPr="007D5609" w:rsidRDefault="0049385E">
            <w:r>
              <w:t>Impairment p</w:t>
            </w:r>
            <w:r w:rsidR="00A9692A">
              <w:t xml:space="preserve">rovision </w:t>
            </w:r>
            <w:r>
              <w:t>against trade receivables</w:t>
            </w:r>
          </w:p>
        </w:tc>
        <w:tc>
          <w:tcPr>
            <w:tcW w:w="130" w:type="pct"/>
          </w:tcPr>
          <w:p w14:paraId="7A84EF91" w14:textId="77777777" w:rsidR="00A9692A" w:rsidRPr="008D2BC0" w:rsidRDefault="00A9692A" w:rsidP="00533083"/>
        </w:tc>
        <w:tc>
          <w:tcPr>
            <w:tcW w:w="130" w:type="pct"/>
          </w:tcPr>
          <w:p w14:paraId="58E78749" w14:textId="77777777" w:rsidR="00A9692A" w:rsidRPr="008D2BC0" w:rsidRDefault="00A9692A" w:rsidP="00533083"/>
        </w:tc>
        <w:tc>
          <w:tcPr>
            <w:tcW w:w="130" w:type="pct"/>
            <w:vAlign w:val="bottom"/>
          </w:tcPr>
          <w:p w14:paraId="453DCDDE" w14:textId="77777777" w:rsidR="00A9692A" w:rsidRPr="008D2BC0" w:rsidRDefault="00A9692A" w:rsidP="00533083">
            <w:pPr>
              <w:jc w:val="right"/>
            </w:pPr>
          </w:p>
        </w:tc>
        <w:tc>
          <w:tcPr>
            <w:tcW w:w="130" w:type="pct"/>
            <w:vAlign w:val="bottom"/>
          </w:tcPr>
          <w:p w14:paraId="6F0F8906" w14:textId="77777777" w:rsidR="00A9692A" w:rsidRPr="008D2BC0" w:rsidRDefault="00A9692A" w:rsidP="00533083">
            <w:pPr>
              <w:jc w:val="right"/>
            </w:pPr>
          </w:p>
        </w:tc>
        <w:tc>
          <w:tcPr>
            <w:tcW w:w="756" w:type="pct"/>
            <w:gridSpan w:val="2"/>
          </w:tcPr>
          <w:p w14:paraId="4208A10B" w14:textId="77777777" w:rsidR="00A9692A" w:rsidRPr="007742E3" w:rsidRDefault="0049385E">
            <w:pPr>
              <w:jc w:val="right"/>
              <w:rPr>
                <w:b/>
              </w:rPr>
            </w:pPr>
            <w:r>
              <w:rPr>
                <w:b/>
              </w:rPr>
              <w:t>40</w:t>
            </w:r>
            <w:r w:rsidR="00A9692A">
              <w:rPr>
                <w:b/>
              </w:rPr>
              <w:t>8</w:t>
            </w:r>
          </w:p>
        </w:tc>
        <w:tc>
          <w:tcPr>
            <w:tcW w:w="587" w:type="pct"/>
          </w:tcPr>
          <w:p w14:paraId="6016F232" w14:textId="77777777" w:rsidR="00A9692A" w:rsidRPr="004F717D" w:rsidRDefault="00A9692A">
            <w:pPr>
              <w:ind w:right="-19"/>
              <w:jc w:val="right"/>
            </w:pPr>
            <w:r>
              <w:t>-</w:t>
            </w:r>
          </w:p>
        </w:tc>
      </w:tr>
      <w:tr w:rsidR="00533083" w:rsidRPr="008D2BC0" w14:paraId="7A522DD0" w14:textId="77777777" w:rsidTr="00617210">
        <w:trPr>
          <w:gridAfter w:val="2"/>
          <w:wAfter w:w="139" w:type="pct"/>
        </w:trPr>
        <w:tc>
          <w:tcPr>
            <w:tcW w:w="2999" w:type="pct"/>
          </w:tcPr>
          <w:p w14:paraId="6726526C" w14:textId="77777777" w:rsidR="00533083" w:rsidRPr="007D5609" w:rsidRDefault="00533083" w:rsidP="00533083">
            <w:r w:rsidRPr="007D5609">
              <w:t>Fair value loss on trade receivables</w:t>
            </w:r>
          </w:p>
        </w:tc>
        <w:tc>
          <w:tcPr>
            <w:tcW w:w="130" w:type="pct"/>
          </w:tcPr>
          <w:p w14:paraId="4434DF10" w14:textId="77777777" w:rsidR="00533083" w:rsidRPr="008D2BC0" w:rsidRDefault="00533083" w:rsidP="00533083"/>
        </w:tc>
        <w:tc>
          <w:tcPr>
            <w:tcW w:w="130" w:type="pct"/>
          </w:tcPr>
          <w:p w14:paraId="3B5E3CE2" w14:textId="77777777" w:rsidR="00533083" w:rsidRPr="008D2BC0" w:rsidRDefault="00533083" w:rsidP="00533083"/>
        </w:tc>
        <w:tc>
          <w:tcPr>
            <w:tcW w:w="130" w:type="pct"/>
            <w:vAlign w:val="bottom"/>
          </w:tcPr>
          <w:p w14:paraId="29527C4D" w14:textId="77777777" w:rsidR="00533083" w:rsidRPr="008D2BC0" w:rsidRDefault="00533083" w:rsidP="00533083">
            <w:pPr>
              <w:jc w:val="right"/>
            </w:pPr>
          </w:p>
        </w:tc>
        <w:tc>
          <w:tcPr>
            <w:tcW w:w="130" w:type="pct"/>
            <w:vAlign w:val="bottom"/>
          </w:tcPr>
          <w:p w14:paraId="5C77536A" w14:textId="77777777" w:rsidR="00533083" w:rsidRPr="008D2BC0" w:rsidRDefault="00533083" w:rsidP="00533083">
            <w:pPr>
              <w:jc w:val="right"/>
            </w:pPr>
          </w:p>
        </w:tc>
        <w:tc>
          <w:tcPr>
            <w:tcW w:w="756" w:type="pct"/>
            <w:gridSpan w:val="2"/>
          </w:tcPr>
          <w:p w14:paraId="68C7E13F" w14:textId="77777777" w:rsidR="00533083" w:rsidRPr="007742E3" w:rsidRDefault="00AB08A7">
            <w:pPr>
              <w:jc w:val="right"/>
              <w:rPr>
                <w:b/>
              </w:rPr>
            </w:pPr>
            <w:r w:rsidRPr="007742E3">
              <w:rPr>
                <w:b/>
              </w:rPr>
              <w:t>68</w:t>
            </w:r>
            <w:r w:rsidR="00533083" w:rsidRPr="007742E3">
              <w:rPr>
                <w:b/>
              </w:rPr>
              <w:t xml:space="preserve">0 </w:t>
            </w:r>
          </w:p>
        </w:tc>
        <w:tc>
          <w:tcPr>
            <w:tcW w:w="587" w:type="pct"/>
          </w:tcPr>
          <w:p w14:paraId="571922A0" w14:textId="77777777" w:rsidR="00533083" w:rsidRPr="00533083" w:rsidRDefault="00533083" w:rsidP="00F65E96">
            <w:pPr>
              <w:ind w:right="-19"/>
              <w:jc w:val="right"/>
            </w:pPr>
            <w:r w:rsidRPr="004F717D">
              <w:t xml:space="preserve">330 </w:t>
            </w:r>
          </w:p>
        </w:tc>
      </w:tr>
      <w:tr w:rsidR="00533083" w:rsidRPr="008D2BC0" w14:paraId="65A7492B" w14:textId="77777777" w:rsidTr="00617210">
        <w:trPr>
          <w:gridAfter w:val="2"/>
          <w:wAfter w:w="139" w:type="pct"/>
        </w:trPr>
        <w:tc>
          <w:tcPr>
            <w:tcW w:w="2999" w:type="pct"/>
          </w:tcPr>
          <w:p w14:paraId="3DB46EA9" w14:textId="77777777" w:rsidR="00533083" w:rsidRPr="007D5609" w:rsidRDefault="00533083" w:rsidP="00533083">
            <w:r>
              <w:t>Unwinding of fair value loss on trade receivables</w:t>
            </w:r>
          </w:p>
        </w:tc>
        <w:tc>
          <w:tcPr>
            <w:tcW w:w="130" w:type="pct"/>
          </w:tcPr>
          <w:p w14:paraId="4E062B07" w14:textId="77777777" w:rsidR="00533083" w:rsidRPr="008D2BC0" w:rsidRDefault="00533083" w:rsidP="00533083"/>
        </w:tc>
        <w:tc>
          <w:tcPr>
            <w:tcW w:w="130" w:type="pct"/>
          </w:tcPr>
          <w:p w14:paraId="5DAD7904" w14:textId="77777777" w:rsidR="00533083" w:rsidRPr="008D2BC0" w:rsidRDefault="00533083" w:rsidP="00533083"/>
        </w:tc>
        <w:tc>
          <w:tcPr>
            <w:tcW w:w="130" w:type="pct"/>
            <w:vAlign w:val="bottom"/>
          </w:tcPr>
          <w:p w14:paraId="6308879C" w14:textId="77777777" w:rsidR="00533083" w:rsidRPr="008D2BC0" w:rsidRDefault="00533083" w:rsidP="00533083">
            <w:pPr>
              <w:jc w:val="right"/>
            </w:pPr>
          </w:p>
        </w:tc>
        <w:tc>
          <w:tcPr>
            <w:tcW w:w="130" w:type="pct"/>
            <w:vAlign w:val="bottom"/>
          </w:tcPr>
          <w:p w14:paraId="594760DC" w14:textId="77777777" w:rsidR="00533083" w:rsidRPr="008D2BC0" w:rsidRDefault="00533083" w:rsidP="00533083">
            <w:pPr>
              <w:jc w:val="right"/>
            </w:pPr>
          </w:p>
        </w:tc>
        <w:tc>
          <w:tcPr>
            <w:tcW w:w="756" w:type="pct"/>
            <w:gridSpan w:val="2"/>
          </w:tcPr>
          <w:p w14:paraId="225BB50F" w14:textId="77777777" w:rsidR="00533083" w:rsidRPr="007742E3" w:rsidRDefault="00533083" w:rsidP="00533083">
            <w:pPr>
              <w:jc w:val="right"/>
              <w:rPr>
                <w:b/>
              </w:rPr>
            </w:pPr>
            <w:r w:rsidRPr="007742E3">
              <w:rPr>
                <w:b/>
              </w:rPr>
              <w:t>(</w:t>
            </w:r>
            <w:r w:rsidR="002C7086" w:rsidRPr="007742E3">
              <w:rPr>
                <w:b/>
              </w:rPr>
              <w:t>101</w:t>
            </w:r>
            <w:r w:rsidRPr="007742E3">
              <w:rPr>
                <w:b/>
              </w:rPr>
              <w:t>)</w:t>
            </w:r>
          </w:p>
        </w:tc>
        <w:tc>
          <w:tcPr>
            <w:tcW w:w="587" w:type="pct"/>
          </w:tcPr>
          <w:p w14:paraId="333DD1D3" w14:textId="77777777" w:rsidR="00533083" w:rsidRPr="00533083" w:rsidRDefault="00533083" w:rsidP="00F65E96">
            <w:pPr>
              <w:ind w:right="-19"/>
              <w:jc w:val="right"/>
            </w:pPr>
            <w:r w:rsidRPr="004F717D">
              <w:t>(188)</w:t>
            </w:r>
          </w:p>
        </w:tc>
      </w:tr>
      <w:tr w:rsidR="00533083" w:rsidRPr="008D2BC0" w14:paraId="2B9978F6" w14:textId="77777777" w:rsidTr="00617210">
        <w:trPr>
          <w:gridAfter w:val="2"/>
          <w:wAfter w:w="139" w:type="pct"/>
        </w:trPr>
        <w:tc>
          <w:tcPr>
            <w:tcW w:w="2999" w:type="pct"/>
          </w:tcPr>
          <w:p w14:paraId="5DAED554" w14:textId="77777777" w:rsidR="00533083" w:rsidRPr="008D2BC0" w:rsidRDefault="00533083" w:rsidP="00533083">
            <w:r w:rsidRPr="008D2BC0">
              <w:t>Research and development expenses</w:t>
            </w:r>
          </w:p>
        </w:tc>
        <w:tc>
          <w:tcPr>
            <w:tcW w:w="130" w:type="pct"/>
          </w:tcPr>
          <w:p w14:paraId="173AE823" w14:textId="77777777" w:rsidR="00533083" w:rsidRPr="008D2BC0" w:rsidRDefault="00533083" w:rsidP="00533083"/>
        </w:tc>
        <w:tc>
          <w:tcPr>
            <w:tcW w:w="130" w:type="pct"/>
          </w:tcPr>
          <w:p w14:paraId="49E83A6A" w14:textId="77777777" w:rsidR="00533083" w:rsidRPr="008D2BC0" w:rsidRDefault="00533083" w:rsidP="00533083"/>
        </w:tc>
        <w:tc>
          <w:tcPr>
            <w:tcW w:w="130" w:type="pct"/>
            <w:vAlign w:val="bottom"/>
          </w:tcPr>
          <w:p w14:paraId="6D15DB15" w14:textId="77777777" w:rsidR="00533083" w:rsidRPr="008D2BC0" w:rsidRDefault="00533083" w:rsidP="00533083">
            <w:pPr>
              <w:jc w:val="right"/>
            </w:pPr>
          </w:p>
        </w:tc>
        <w:tc>
          <w:tcPr>
            <w:tcW w:w="130" w:type="pct"/>
            <w:vAlign w:val="bottom"/>
          </w:tcPr>
          <w:p w14:paraId="7A82A804" w14:textId="77777777" w:rsidR="00533083" w:rsidRPr="008D2BC0" w:rsidRDefault="00533083" w:rsidP="00533083">
            <w:pPr>
              <w:jc w:val="right"/>
            </w:pPr>
          </w:p>
        </w:tc>
        <w:tc>
          <w:tcPr>
            <w:tcW w:w="756" w:type="pct"/>
            <w:gridSpan w:val="2"/>
          </w:tcPr>
          <w:p w14:paraId="0174972B" w14:textId="77777777" w:rsidR="00533083" w:rsidRPr="0090161C" w:rsidRDefault="0090161C">
            <w:pPr>
              <w:jc w:val="right"/>
              <w:rPr>
                <w:b/>
              </w:rPr>
            </w:pPr>
            <w:r w:rsidRPr="004F717D">
              <w:rPr>
                <w:b/>
              </w:rPr>
              <w:t>10</w:t>
            </w:r>
          </w:p>
        </w:tc>
        <w:tc>
          <w:tcPr>
            <w:tcW w:w="587" w:type="pct"/>
          </w:tcPr>
          <w:p w14:paraId="70D80DE2" w14:textId="77777777" w:rsidR="00533083" w:rsidRPr="00533083" w:rsidRDefault="00533083" w:rsidP="00F65E96">
            <w:pPr>
              <w:ind w:right="-19"/>
              <w:jc w:val="right"/>
            </w:pPr>
            <w:r w:rsidRPr="004F717D">
              <w:t>591</w:t>
            </w:r>
          </w:p>
        </w:tc>
      </w:tr>
      <w:tr w:rsidR="00533083" w:rsidRPr="008D2BC0" w14:paraId="20820DE3" w14:textId="77777777" w:rsidTr="00617210">
        <w:trPr>
          <w:gridAfter w:val="2"/>
          <w:wAfter w:w="139" w:type="pct"/>
        </w:trPr>
        <w:tc>
          <w:tcPr>
            <w:tcW w:w="2999" w:type="pct"/>
          </w:tcPr>
          <w:p w14:paraId="39C23CED" w14:textId="77777777" w:rsidR="00533083" w:rsidRPr="008D2BC0" w:rsidRDefault="00533083" w:rsidP="00533083">
            <w:r w:rsidRPr="008D2BC0">
              <w:t>Operating lease expenses</w:t>
            </w:r>
          </w:p>
        </w:tc>
        <w:tc>
          <w:tcPr>
            <w:tcW w:w="130" w:type="pct"/>
          </w:tcPr>
          <w:p w14:paraId="6BA8157B" w14:textId="77777777" w:rsidR="00533083" w:rsidRPr="008D2BC0" w:rsidRDefault="00533083" w:rsidP="00533083"/>
        </w:tc>
        <w:tc>
          <w:tcPr>
            <w:tcW w:w="130" w:type="pct"/>
          </w:tcPr>
          <w:p w14:paraId="2A4CF12B" w14:textId="77777777" w:rsidR="00533083" w:rsidRPr="008D2BC0" w:rsidRDefault="00533083" w:rsidP="00533083"/>
        </w:tc>
        <w:tc>
          <w:tcPr>
            <w:tcW w:w="130" w:type="pct"/>
            <w:vAlign w:val="bottom"/>
          </w:tcPr>
          <w:p w14:paraId="64CCBE3C" w14:textId="77777777" w:rsidR="00533083" w:rsidRPr="008D2BC0" w:rsidRDefault="00533083" w:rsidP="00533083">
            <w:pPr>
              <w:jc w:val="right"/>
            </w:pPr>
          </w:p>
        </w:tc>
        <w:tc>
          <w:tcPr>
            <w:tcW w:w="130" w:type="pct"/>
            <w:vAlign w:val="bottom"/>
          </w:tcPr>
          <w:p w14:paraId="1DAAE5CE" w14:textId="77777777" w:rsidR="00533083" w:rsidRPr="008D2BC0" w:rsidRDefault="00533083" w:rsidP="00533083">
            <w:pPr>
              <w:jc w:val="right"/>
            </w:pPr>
          </w:p>
        </w:tc>
        <w:tc>
          <w:tcPr>
            <w:tcW w:w="756" w:type="pct"/>
            <w:gridSpan w:val="2"/>
          </w:tcPr>
          <w:p w14:paraId="403ED9CA" w14:textId="77777777" w:rsidR="00533083" w:rsidRPr="007742E3" w:rsidRDefault="0090161C" w:rsidP="00533083">
            <w:pPr>
              <w:jc w:val="right"/>
              <w:rPr>
                <w:b/>
              </w:rPr>
            </w:pPr>
            <w:r w:rsidRPr="007742E3">
              <w:rPr>
                <w:b/>
              </w:rPr>
              <w:t>79</w:t>
            </w:r>
          </w:p>
        </w:tc>
        <w:tc>
          <w:tcPr>
            <w:tcW w:w="587" w:type="pct"/>
          </w:tcPr>
          <w:p w14:paraId="4635FEF0" w14:textId="77777777" w:rsidR="00533083" w:rsidRPr="00533083" w:rsidRDefault="00533083" w:rsidP="00F65E96">
            <w:pPr>
              <w:ind w:right="-19"/>
              <w:jc w:val="right"/>
            </w:pPr>
            <w:r w:rsidRPr="004F717D">
              <w:t>111</w:t>
            </w:r>
          </w:p>
        </w:tc>
      </w:tr>
      <w:tr w:rsidR="00533083" w:rsidRPr="002978CC" w14:paraId="6175846F" w14:textId="77777777" w:rsidTr="00617210">
        <w:trPr>
          <w:gridAfter w:val="2"/>
          <w:wAfter w:w="139" w:type="pct"/>
        </w:trPr>
        <w:tc>
          <w:tcPr>
            <w:tcW w:w="2999" w:type="pct"/>
          </w:tcPr>
          <w:p w14:paraId="385B88FE" w14:textId="77777777" w:rsidR="00533083" w:rsidRPr="008D2BC0" w:rsidRDefault="00533083" w:rsidP="00533083">
            <w:r>
              <w:t>Foreign exchange gains</w:t>
            </w:r>
          </w:p>
        </w:tc>
        <w:tc>
          <w:tcPr>
            <w:tcW w:w="130" w:type="pct"/>
          </w:tcPr>
          <w:p w14:paraId="2AA355B6" w14:textId="77777777" w:rsidR="00533083" w:rsidRPr="008D2BC0" w:rsidRDefault="00533083" w:rsidP="00533083"/>
        </w:tc>
        <w:tc>
          <w:tcPr>
            <w:tcW w:w="130" w:type="pct"/>
          </w:tcPr>
          <w:p w14:paraId="571BEE00" w14:textId="77777777" w:rsidR="00533083" w:rsidRPr="008D2BC0" w:rsidRDefault="00533083" w:rsidP="00533083"/>
        </w:tc>
        <w:tc>
          <w:tcPr>
            <w:tcW w:w="130" w:type="pct"/>
            <w:vAlign w:val="bottom"/>
          </w:tcPr>
          <w:p w14:paraId="65864965" w14:textId="77777777" w:rsidR="00533083" w:rsidRPr="008D2BC0" w:rsidRDefault="00533083" w:rsidP="00533083">
            <w:pPr>
              <w:jc w:val="right"/>
            </w:pPr>
          </w:p>
        </w:tc>
        <w:tc>
          <w:tcPr>
            <w:tcW w:w="130" w:type="pct"/>
            <w:vAlign w:val="bottom"/>
          </w:tcPr>
          <w:p w14:paraId="6BBA87E6" w14:textId="77777777" w:rsidR="00533083" w:rsidRPr="008D2BC0" w:rsidRDefault="00533083" w:rsidP="00533083">
            <w:pPr>
              <w:jc w:val="right"/>
            </w:pPr>
          </w:p>
        </w:tc>
        <w:tc>
          <w:tcPr>
            <w:tcW w:w="756" w:type="pct"/>
            <w:gridSpan w:val="2"/>
          </w:tcPr>
          <w:p w14:paraId="6DFC6515" w14:textId="77777777" w:rsidR="00533083" w:rsidRPr="007742E3" w:rsidRDefault="00533083">
            <w:pPr>
              <w:jc w:val="right"/>
              <w:rPr>
                <w:b/>
              </w:rPr>
            </w:pPr>
            <w:r w:rsidRPr="007742E3">
              <w:rPr>
                <w:b/>
              </w:rPr>
              <w:t>(</w:t>
            </w:r>
            <w:r w:rsidR="00F0325D" w:rsidRPr="007742E3">
              <w:rPr>
                <w:b/>
              </w:rPr>
              <w:t>564</w:t>
            </w:r>
            <w:r w:rsidRPr="007742E3">
              <w:rPr>
                <w:b/>
              </w:rPr>
              <w:t>)</w:t>
            </w:r>
          </w:p>
        </w:tc>
        <w:tc>
          <w:tcPr>
            <w:tcW w:w="587" w:type="pct"/>
          </w:tcPr>
          <w:p w14:paraId="06BED171" w14:textId="77777777" w:rsidR="00533083" w:rsidRPr="00533083" w:rsidRDefault="00533083" w:rsidP="00F65E96">
            <w:pPr>
              <w:ind w:right="-19"/>
              <w:jc w:val="right"/>
            </w:pPr>
            <w:r w:rsidRPr="004F717D">
              <w:t>(55)</w:t>
            </w:r>
          </w:p>
        </w:tc>
      </w:tr>
      <w:tr w:rsidR="00533083" w:rsidRPr="002978CC" w14:paraId="5BB45927" w14:textId="77777777" w:rsidTr="00617210">
        <w:trPr>
          <w:gridAfter w:val="2"/>
          <w:wAfter w:w="139" w:type="pct"/>
        </w:trPr>
        <w:tc>
          <w:tcPr>
            <w:tcW w:w="2999" w:type="pct"/>
          </w:tcPr>
          <w:p w14:paraId="746692DA" w14:textId="77777777" w:rsidR="00533083" w:rsidRPr="008D2BC0" w:rsidRDefault="00533083" w:rsidP="00533083">
            <w:r>
              <w:t>Foreign exchange losses</w:t>
            </w:r>
          </w:p>
        </w:tc>
        <w:tc>
          <w:tcPr>
            <w:tcW w:w="130" w:type="pct"/>
          </w:tcPr>
          <w:p w14:paraId="1E1CB10E" w14:textId="77777777" w:rsidR="00533083" w:rsidRPr="008D2BC0" w:rsidRDefault="00533083" w:rsidP="00533083"/>
        </w:tc>
        <w:tc>
          <w:tcPr>
            <w:tcW w:w="130" w:type="pct"/>
          </w:tcPr>
          <w:p w14:paraId="4DC1234D" w14:textId="77777777" w:rsidR="00533083" w:rsidRPr="008D2BC0" w:rsidRDefault="00533083" w:rsidP="00533083"/>
        </w:tc>
        <w:tc>
          <w:tcPr>
            <w:tcW w:w="130" w:type="pct"/>
            <w:vAlign w:val="bottom"/>
          </w:tcPr>
          <w:p w14:paraId="05742A2D" w14:textId="77777777" w:rsidR="00533083" w:rsidRPr="008D2BC0" w:rsidRDefault="00533083" w:rsidP="00533083">
            <w:pPr>
              <w:jc w:val="right"/>
            </w:pPr>
          </w:p>
        </w:tc>
        <w:tc>
          <w:tcPr>
            <w:tcW w:w="130" w:type="pct"/>
            <w:vAlign w:val="bottom"/>
          </w:tcPr>
          <w:p w14:paraId="5482B4B9" w14:textId="77777777" w:rsidR="00533083" w:rsidRPr="008D2BC0" w:rsidRDefault="00533083" w:rsidP="00533083">
            <w:pPr>
              <w:jc w:val="right"/>
            </w:pPr>
          </w:p>
        </w:tc>
        <w:tc>
          <w:tcPr>
            <w:tcW w:w="756" w:type="pct"/>
            <w:gridSpan w:val="2"/>
          </w:tcPr>
          <w:p w14:paraId="355BF5C6" w14:textId="77777777" w:rsidR="00533083" w:rsidRPr="007742E3" w:rsidRDefault="00533083">
            <w:pPr>
              <w:jc w:val="right"/>
              <w:rPr>
                <w:b/>
              </w:rPr>
            </w:pPr>
            <w:r w:rsidRPr="007742E3">
              <w:rPr>
                <w:b/>
              </w:rPr>
              <w:t>1</w:t>
            </w:r>
            <w:r w:rsidR="007D6F13" w:rsidRPr="007742E3">
              <w:rPr>
                <w:b/>
              </w:rPr>
              <w:t>27</w:t>
            </w:r>
          </w:p>
        </w:tc>
        <w:tc>
          <w:tcPr>
            <w:tcW w:w="587" w:type="pct"/>
          </w:tcPr>
          <w:p w14:paraId="23F07B3B" w14:textId="77777777" w:rsidR="00533083" w:rsidRPr="00533083" w:rsidRDefault="00533083" w:rsidP="00F65E96">
            <w:pPr>
              <w:ind w:right="-19"/>
              <w:jc w:val="right"/>
            </w:pPr>
            <w:r w:rsidRPr="004F717D">
              <w:t>151</w:t>
            </w:r>
          </w:p>
        </w:tc>
      </w:tr>
      <w:tr w:rsidR="00533083" w:rsidRPr="008D2BC0" w14:paraId="339319A8" w14:textId="77777777" w:rsidTr="00617210">
        <w:trPr>
          <w:gridAfter w:val="2"/>
          <w:wAfter w:w="139" w:type="pct"/>
        </w:trPr>
        <w:tc>
          <w:tcPr>
            <w:tcW w:w="2999" w:type="pct"/>
            <w:tcBorders>
              <w:bottom w:val="single" w:sz="4" w:space="0" w:color="auto"/>
            </w:tcBorders>
          </w:tcPr>
          <w:p w14:paraId="30CD1B64" w14:textId="77777777" w:rsidR="00533083" w:rsidRPr="008D2BC0" w:rsidRDefault="00533083" w:rsidP="00533083">
            <w:r w:rsidRPr="008D2BC0">
              <w:t>Staff costs</w:t>
            </w:r>
            <w:r>
              <w:t xml:space="preserve"> (including directors)</w:t>
            </w:r>
          </w:p>
        </w:tc>
        <w:tc>
          <w:tcPr>
            <w:tcW w:w="130" w:type="pct"/>
            <w:tcBorders>
              <w:bottom w:val="single" w:sz="4" w:space="0" w:color="auto"/>
            </w:tcBorders>
          </w:tcPr>
          <w:p w14:paraId="47A08639" w14:textId="77777777" w:rsidR="00533083" w:rsidRPr="008D2BC0" w:rsidRDefault="00533083" w:rsidP="00533083"/>
        </w:tc>
        <w:tc>
          <w:tcPr>
            <w:tcW w:w="130" w:type="pct"/>
            <w:tcBorders>
              <w:bottom w:val="single" w:sz="4" w:space="0" w:color="auto"/>
            </w:tcBorders>
          </w:tcPr>
          <w:p w14:paraId="744A09B4" w14:textId="77777777" w:rsidR="00533083" w:rsidRPr="008D2BC0" w:rsidRDefault="00533083" w:rsidP="00533083"/>
        </w:tc>
        <w:tc>
          <w:tcPr>
            <w:tcW w:w="130" w:type="pct"/>
            <w:tcBorders>
              <w:bottom w:val="single" w:sz="4" w:space="0" w:color="auto"/>
            </w:tcBorders>
            <w:vAlign w:val="bottom"/>
          </w:tcPr>
          <w:p w14:paraId="576325CA" w14:textId="77777777" w:rsidR="00533083" w:rsidRPr="008D2BC0" w:rsidRDefault="00533083" w:rsidP="00533083">
            <w:pPr>
              <w:jc w:val="right"/>
            </w:pPr>
          </w:p>
        </w:tc>
        <w:tc>
          <w:tcPr>
            <w:tcW w:w="130" w:type="pct"/>
            <w:tcBorders>
              <w:bottom w:val="single" w:sz="4" w:space="0" w:color="auto"/>
            </w:tcBorders>
            <w:vAlign w:val="bottom"/>
          </w:tcPr>
          <w:p w14:paraId="11ADA9B3" w14:textId="77777777" w:rsidR="00533083" w:rsidRPr="008D2BC0" w:rsidRDefault="00533083" w:rsidP="00533083">
            <w:pPr>
              <w:jc w:val="right"/>
            </w:pPr>
          </w:p>
        </w:tc>
        <w:tc>
          <w:tcPr>
            <w:tcW w:w="756" w:type="pct"/>
            <w:gridSpan w:val="2"/>
            <w:tcBorders>
              <w:bottom w:val="single" w:sz="4" w:space="0" w:color="auto"/>
            </w:tcBorders>
          </w:tcPr>
          <w:p w14:paraId="4E540068" w14:textId="77777777" w:rsidR="00533083" w:rsidRPr="004F717D" w:rsidRDefault="00E15199" w:rsidP="00533083">
            <w:pPr>
              <w:jc w:val="right"/>
              <w:rPr>
                <w:b/>
                <w:highlight w:val="yellow"/>
              </w:rPr>
            </w:pPr>
            <w:r w:rsidRPr="004F717D">
              <w:rPr>
                <w:b/>
              </w:rPr>
              <w:t>894</w:t>
            </w:r>
          </w:p>
        </w:tc>
        <w:tc>
          <w:tcPr>
            <w:tcW w:w="587" w:type="pct"/>
            <w:tcBorders>
              <w:bottom w:val="single" w:sz="4" w:space="0" w:color="auto"/>
            </w:tcBorders>
          </w:tcPr>
          <w:p w14:paraId="07A08175" w14:textId="77777777" w:rsidR="00533083" w:rsidRPr="00533083" w:rsidRDefault="00533083" w:rsidP="00F65E96">
            <w:pPr>
              <w:ind w:right="-19"/>
              <w:jc w:val="right"/>
            </w:pPr>
            <w:r w:rsidRPr="004F717D">
              <w:t>1,321</w:t>
            </w:r>
          </w:p>
        </w:tc>
      </w:tr>
    </w:tbl>
    <w:p w14:paraId="2D4C05B1" w14:textId="77777777" w:rsidR="00FF2513" w:rsidRPr="00FF2513" w:rsidRDefault="00E15199" w:rsidP="004F717D">
      <w:pPr>
        <w:tabs>
          <w:tab w:val="left" w:pos="7125"/>
        </w:tabs>
      </w:pPr>
      <w:r>
        <w:tab/>
      </w:r>
    </w:p>
    <w:p w14:paraId="588331F6" w14:textId="77777777" w:rsidR="00FF2513" w:rsidRPr="00FF2513" w:rsidRDefault="00FF2513" w:rsidP="00FF2513">
      <w:r w:rsidRPr="00FF2513">
        <w:t>The average number of employees, including the Directors, during the year was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526"/>
        <w:gridCol w:w="525"/>
        <w:gridCol w:w="527"/>
        <w:gridCol w:w="527"/>
        <w:gridCol w:w="2156"/>
        <w:gridCol w:w="1285"/>
      </w:tblGrid>
      <w:tr w:rsidR="008D2BC0" w:rsidRPr="008D2BC0" w14:paraId="4784EBD7" w14:textId="77777777" w:rsidTr="00617210">
        <w:tc>
          <w:tcPr>
            <w:tcW w:w="2350" w:type="pct"/>
          </w:tcPr>
          <w:p w14:paraId="3C20A254" w14:textId="77777777" w:rsidR="008D2BC0" w:rsidRPr="008D2BC0" w:rsidRDefault="008D2BC0" w:rsidP="008D2BC0"/>
        </w:tc>
        <w:tc>
          <w:tcPr>
            <w:tcW w:w="251" w:type="pct"/>
          </w:tcPr>
          <w:p w14:paraId="4B0042F0" w14:textId="77777777" w:rsidR="008D2BC0" w:rsidRPr="008D2BC0" w:rsidRDefault="008D2BC0" w:rsidP="008D2BC0"/>
        </w:tc>
        <w:tc>
          <w:tcPr>
            <w:tcW w:w="251" w:type="pct"/>
          </w:tcPr>
          <w:p w14:paraId="6414C388" w14:textId="77777777" w:rsidR="008D2BC0" w:rsidRPr="008D2BC0" w:rsidRDefault="008D2BC0" w:rsidP="008D2BC0"/>
        </w:tc>
        <w:tc>
          <w:tcPr>
            <w:tcW w:w="252" w:type="pct"/>
          </w:tcPr>
          <w:p w14:paraId="0B9E2A27" w14:textId="77777777" w:rsidR="008D2BC0" w:rsidRPr="008D2BC0" w:rsidRDefault="008D2BC0" w:rsidP="008D2BC0"/>
        </w:tc>
        <w:tc>
          <w:tcPr>
            <w:tcW w:w="252" w:type="pct"/>
          </w:tcPr>
          <w:p w14:paraId="4DC3C34E" w14:textId="77777777" w:rsidR="008D2BC0" w:rsidRPr="008D2BC0" w:rsidRDefault="008D2BC0" w:rsidP="008D2BC0"/>
        </w:tc>
        <w:tc>
          <w:tcPr>
            <w:tcW w:w="1030" w:type="pct"/>
            <w:vAlign w:val="bottom"/>
          </w:tcPr>
          <w:p w14:paraId="6A285675" w14:textId="77777777" w:rsidR="008D2BC0" w:rsidRPr="00F34412" w:rsidRDefault="008D2BC0" w:rsidP="00A83598">
            <w:pPr>
              <w:jc w:val="right"/>
              <w:rPr>
                <w:b/>
              </w:rPr>
            </w:pPr>
          </w:p>
        </w:tc>
        <w:tc>
          <w:tcPr>
            <w:tcW w:w="614" w:type="pct"/>
            <w:vAlign w:val="bottom"/>
          </w:tcPr>
          <w:p w14:paraId="2889BF84" w14:textId="77777777" w:rsidR="008D2BC0" w:rsidRPr="008D2BC0" w:rsidRDefault="008D2BC0">
            <w:pPr>
              <w:jc w:val="right"/>
            </w:pPr>
          </w:p>
        </w:tc>
      </w:tr>
      <w:tr w:rsidR="00FF3DB9" w:rsidRPr="008D2BC0" w14:paraId="21C08F4F" w14:textId="77777777" w:rsidTr="00617210">
        <w:trPr>
          <w:trHeight w:val="74"/>
        </w:trPr>
        <w:tc>
          <w:tcPr>
            <w:tcW w:w="2350" w:type="pct"/>
            <w:tcBorders>
              <w:bottom w:val="single" w:sz="4" w:space="0" w:color="auto"/>
            </w:tcBorders>
          </w:tcPr>
          <w:p w14:paraId="51587C7C" w14:textId="77777777" w:rsidR="00FF3DB9" w:rsidRPr="008D2BC0" w:rsidRDefault="00FF3DB9" w:rsidP="008D2BC0"/>
        </w:tc>
        <w:tc>
          <w:tcPr>
            <w:tcW w:w="251" w:type="pct"/>
            <w:tcBorders>
              <w:bottom w:val="single" w:sz="4" w:space="0" w:color="auto"/>
            </w:tcBorders>
          </w:tcPr>
          <w:p w14:paraId="4AAC71AB" w14:textId="77777777" w:rsidR="00FF3DB9" w:rsidRPr="008D2BC0" w:rsidRDefault="00FF3DB9" w:rsidP="008D2BC0"/>
        </w:tc>
        <w:tc>
          <w:tcPr>
            <w:tcW w:w="251" w:type="pct"/>
            <w:tcBorders>
              <w:bottom w:val="single" w:sz="4" w:space="0" w:color="auto"/>
            </w:tcBorders>
          </w:tcPr>
          <w:p w14:paraId="5491980B" w14:textId="77777777" w:rsidR="00FF3DB9" w:rsidRPr="008D2BC0" w:rsidRDefault="00FF3DB9" w:rsidP="008D2BC0"/>
        </w:tc>
        <w:tc>
          <w:tcPr>
            <w:tcW w:w="252" w:type="pct"/>
            <w:tcBorders>
              <w:bottom w:val="single" w:sz="4" w:space="0" w:color="auto"/>
            </w:tcBorders>
          </w:tcPr>
          <w:p w14:paraId="7082BF8D" w14:textId="77777777" w:rsidR="00FF3DB9" w:rsidRPr="008D2BC0" w:rsidRDefault="00FF3DB9" w:rsidP="008D2BC0"/>
        </w:tc>
        <w:tc>
          <w:tcPr>
            <w:tcW w:w="252" w:type="pct"/>
            <w:tcBorders>
              <w:bottom w:val="single" w:sz="4" w:space="0" w:color="auto"/>
            </w:tcBorders>
          </w:tcPr>
          <w:p w14:paraId="62FB7117" w14:textId="77777777" w:rsidR="00FF3DB9" w:rsidRPr="008D2BC0" w:rsidRDefault="00FF3DB9" w:rsidP="008D2BC0"/>
        </w:tc>
        <w:tc>
          <w:tcPr>
            <w:tcW w:w="1030" w:type="pct"/>
            <w:tcBorders>
              <w:bottom w:val="single" w:sz="4" w:space="0" w:color="auto"/>
            </w:tcBorders>
            <w:vAlign w:val="bottom"/>
          </w:tcPr>
          <w:p w14:paraId="632E7CB5" w14:textId="77777777" w:rsidR="00FF3DB9" w:rsidRPr="004F717D" w:rsidRDefault="00FF3DB9">
            <w:pPr>
              <w:jc w:val="right"/>
              <w:rPr>
                <w:b/>
                <w:highlight w:val="yellow"/>
              </w:rPr>
            </w:pPr>
            <w:r w:rsidRPr="00E15199">
              <w:rPr>
                <w:b/>
              </w:rPr>
              <w:t>201</w:t>
            </w:r>
            <w:r w:rsidR="006B07B3" w:rsidRPr="00E15199">
              <w:rPr>
                <w:b/>
              </w:rPr>
              <w:t>5</w:t>
            </w:r>
          </w:p>
        </w:tc>
        <w:tc>
          <w:tcPr>
            <w:tcW w:w="614" w:type="pct"/>
            <w:tcBorders>
              <w:bottom w:val="single" w:sz="4" w:space="0" w:color="auto"/>
            </w:tcBorders>
            <w:vAlign w:val="bottom"/>
          </w:tcPr>
          <w:p w14:paraId="0973278A" w14:textId="77777777" w:rsidR="00FF3DB9" w:rsidRPr="00FF3DB9" w:rsidRDefault="00FF3DB9">
            <w:pPr>
              <w:jc w:val="right"/>
            </w:pPr>
            <w:r w:rsidRPr="00FF3DB9">
              <w:t>201</w:t>
            </w:r>
            <w:r w:rsidR="006B07B3">
              <w:t>4</w:t>
            </w:r>
          </w:p>
        </w:tc>
      </w:tr>
      <w:tr w:rsidR="00FF3DB9" w:rsidRPr="008D2BC0" w14:paraId="211A3D88" w14:textId="77777777" w:rsidTr="00617210">
        <w:tc>
          <w:tcPr>
            <w:tcW w:w="2350" w:type="pct"/>
            <w:tcBorders>
              <w:top w:val="single" w:sz="4" w:space="0" w:color="auto"/>
            </w:tcBorders>
          </w:tcPr>
          <w:p w14:paraId="734689AF" w14:textId="77777777" w:rsidR="00FF3DB9" w:rsidRPr="008D2BC0" w:rsidRDefault="00FF3DB9" w:rsidP="008D2BC0">
            <w:r w:rsidRPr="008D2BC0">
              <w:t>Directors and Commercial</w:t>
            </w:r>
          </w:p>
        </w:tc>
        <w:tc>
          <w:tcPr>
            <w:tcW w:w="251" w:type="pct"/>
            <w:tcBorders>
              <w:top w:val="single" w:sz="4" w:space="0" w:color="auto"/>
            </w:tcBorders>
          </w:tcPr>
          <w:p w14:paraId="741D036B" w14:textId="77777777" w:rsidR="00FF3DB9" w:rsidRPr="008D2BC0" w:rsidRDefault="00FF3DB9" w:rsidP="008D2BC0"/>
        </w:tc>
        <w:tc>
          <w:tcPr>
            <w:tcW w:w="251" w:type="pct"/>
            <w:tcBorders>
              <w:top w:val="single" w:sz="4" w:space="0" w:color="auto"/>
            </w:tcBorders>
          </w:tcPr>
          <w:p w14:paraId="18192206" w14:textId="77777777" w:rsidR="00FF3DB9" w:rsidRPr="008D2BC0" w:rsidRDefault="00FF3DB9" w:rsidP="008D2BC0"/>
        </w:tc>
        <w:tc>
          <w:tcPr>
            <w:tcW w:w="252" w:type="pct"/>
            <w:tcBorders>
              <w:top w:val="single" w:sz="4" w:space="0" w:color="auto"/>
            </w:tcBorders>
          </w:tcPr>
          <w:p w14:paraId="173B074A" w14:textId="77777777" w:rsidR="00FF3DB9" w:rsidRPr="008D2BC0" w:rsidRDefault="00FF3DB9" w:rsidP="008D2BC0"/>
        </w:tc>
        <w:tc>
          <w:tcPr>
            <w:tcW w:w="252" w:type="pct"/>
            <w:tcBorders>
              <w:top w:val="single" w:sz="4" w:space="0" w:color="auto"/>
            </w:tcBorders>
          </w:tcPr>
          <w:p w14:paraId="4E9363D2" w14:textId="77777777" w:rsidR="00FF3DB9" w:rsidRPr="008D2BC0" w:rsidRDefault="00FF3DB9" w:rsidP="008D2BC0"/>
        </w:tc>
        <w:tc>
          <w:tcPr>
            <w:tcW w:w="1030" w:type="pct"/>
            <w:tcBorders>
              <w:top w:val="single" w:sz="4" w:space="0" w:color="auto"/>
            </w:tcBorders>
          </w:tcPr>
          <w:p w14:paraId="07694323" w14:textId="77777777" w:rsidR="00FF3DB9" w:rsidRPr="007742E3" w:rsidRDefault="00184FD9" w:rsidP="00A83598">
            <w:pPr>
              <w:jc w:val="right"/>
              <w:rPr>
                <w:b/>
              </w:rPr>
            </w:pPr>
            <w:r w:rsidRPr="007742E3">
              <w:rPr>
                <w:b/>
              </w:rPr>
              <w:t>3</w:t>
            </w:r>
          </w:p>
        </w:tc>
        <w:tc>
          <w:tcPr>
            <w:tcW w:w="614" w:type="pct"/>
            <w:tcBorders>
              <w:top w:val="single" w:sz="4" w:space="0" w:color="auto"/>
            </w:tcBorders>
            <w:vAlign w:val="bottom"/>
          </w:tcPr>
          <w:p w14:paraId="6C415301" w14:textId="77777777" w:rsidR="00FF3DB9" w:rsidRPr="007742E3" w:rsidRDefault="006B07B3" w:rsidP="00A83598">
            <w:pPr>
              <w:jc w:val="right"/>
            </w:pPr>
            <w:r w:rsidRPr="007742E3">
              <w:t>3</w:t>
            </w:r>
          </w:p>
        </w:tc>
      </w:tr>
      <w:tr w:rsidR="00FF3DB9" w:rsidRPr="008D2BC0" w14:paraId="6B711935" w14:textId="77777777" w:rsidTr="00617210">
        <w:tc>
          <w:tcPr>
            <w:tcW w:w="2350" w:type="pct"/>
          </w:tcPr>
          <w:p w14:paraId="06B7611A" w14:textId="77777777" w:rsidR="00FF3DB9" w:rsidRPr="008D2BC0" w:rsidRDefault="00FF3DB9" w:rsidP="008D2BC0">
            <w:r w:rsidRPr="008D2BC0">
              <w:t>Technical</w:t>
            </w:r>
          </w:p>
        </w:tc>
        <w:tc>
          <w:tcPr>
            <w:tcW w:w="251" w:type="pct"/>
          </w:tcPr>
          <w:p w14:paraId="4414DBFE" w14:textId="77777777" w:rsidR="00FF3DB9" w:rsidRPr="008D2BC0" w:rsidRDefault="00FF3DB9" w:rsidP="008D2BC0"/>
        </w:tc>
        <w:tc>
          <w:tcPr>
            <w:tcW w:w="251" w:type="pct"/>
          </w:tcPr>
          <w:p w14:paraId="6F4865EE" w14:textId="77777777" w:rsidR="00FF3DB9" w:rsidRPr="008D2BC0" w:rsidRDefault="00FF3DB9" w:rsidP="008D2BC0"/>
        </w:tc>
        <w:tc>
          <w:tcPr>
            <w:tcW w:w="252" w:type="pct"/>
          </w:tcPr>
          <w:p w14:paraId="477B4050" w14:textId="77777777" w:rsidR="00FF3DB9" w:rsidRPr="008D2BC0" w:rsidRDefault="00FF3DB9" w:rsidP="008D2BC0"/>
        </w:tc>
        <w:tc>
          <w:tcPr>
            <w:tcW w:w="252" w:type="pct"/>
          </w:tcPr>
          <w:p w14:paraId="5E5F29C8" w14:textId="77777777" w:rsidR="00FF3DB9" w:rsidRPr="008D2BC0" w:rsidRDefault="00FF3DB9" w:rsidP="008D2BC0"/>
        </w:tc>
        <w:tc>
          <w:tcPr>
            <w:tcW w:w="1030" w:type="pct"/>
          </w:tcPr>
          <w:p w14:paraId="03D2CD01" w14:textId="77777777" w:rsidR="00FF3DB9" w:rsidRPr="007742E3" w:rsidRDefault="00184FD9" w:rsidP="00A83598">
            <w:pPr>
              <w:jc w:val="right"/>
              <w:rPr>
                <w:b/>
              </w:rPr>
            </w:pPr>
            <w:r w:rsidRPr="007742E3">
              <w:rPr>
                <w:b/>
              </w:rPr>
              <w:t>17</w:t>
            </w:r>
          </w:p>
        </w:tc>
        <w:tc>
          <w:tcPr>
            <w:tcW w:w="614" w:type="pct"/>
            <w:vAlign w:val="bottom"/>
          </w:tcPr>
          <w:p w14:paraId="490F4FB1" w14:textId="77777777" w:rsidR="00FF3DB9" w:rsidRPr="007742E3" w:rsidRDefault="00FF3DB9" w:rsidP="00A83598">
            <w:pPr>
              <w:jc w:val="right"/>
            </w:pPr>
            <w:r w:rsidRPr="007742E3">
              <w:t>2</w:t>
            </w:r>
            <w:r w:rsidR="006B07B3" w:rsidRPr="007742E3">
              <w:t>3</w:t>
            </w:r>
          </w:p>
        </w:tc>
      </w:tr>
      <w:tr w:rsidR="00FF3DB9" w:rsidRPr="008D2BC0" w14:paraId="64B1E6BF" w14:textId="77777777" w:rsidTr="00617210">
        <w:tc>
          <w:tcPr>
            <w:tcW w:w="2350" w:type="pct"/>
            <w:tcBorders>
              <w:bottom w:val="single" w:sz="4" w:space="0" w:color="auto"/>
            </w:tcBorders>
          </w:tcPr>
          <w:p w14:paraId="6CE0F346" w14:textId="77777777" w:rsidR="00FF3DB9" w:rsidRPr="008D2BC0" w:rsidRDefault="00FF3DB9" w:rsidP="008D2BC0">
            <w:r w:rsidRPr="008D2BC0">
              <w:t>Administration</w:t>
            </w:r>
          </w:p>
        </w:tc>
        <w:tc>
          <w:tcPr>
            <w:tcW w:w="251" w:type="pct"/>
            <w:tcBorders>
              <w:bottom w:val="single" w:sz="4" w:space="0" w:color="auto"/>
            </w:tcBorders>
          </w:tcPr>
          <w:p w14:paraId="0CE1A95D" w14:textId="77777777" w:rsidR="00FF3DB9" w:rsidRPr="008D2BC0" w:rsidRDefault="00FF3DB9" w:rsidP="008D2BC0"/>
        </w:tc>
        <w:tc>
          <w:tcPr>
            <w:tcW w:w="251" w:type="pct"/>
            <w:tcBorders>
              <w:bottom w:val="single" w:sz="4" w:space="0" w:color="auto"/>
            </w:tcBorders>
          </w:tcPr>
          <w:p w14:paraId="482AFBAC" w14:textId="77777777" w:rsidR="00FF3DB9" w:rsidRPr="008D2BC0" w:rsidRDefault="00FF3DB9" w:rsidP="008D2BC0"/>
        </w:tc>
        <w:tc>
          <w:tcPr>
            <w:tcW w:w="252" w:type="pct"/>
            <w:tcBorders>
              <w:bottom w:val="single" w:sz="4" w:space="0" w:color="auto"/>
            </w:tcBorders>
          </w:tcPr>
          <w:p w14:paraId="3405D9BD" w14:textId="77777777" w:rsidR="00FF3DB9" w:rsidRPr="008D2BC0" w:rsidRDefault="00FF3DB9" w:rsidP="008D2BC0"/>
        </w:tc>
        <w:tc>
          <w:tcPr>
            <w:tcW w:w="252" w:type="pct"/>
            <w:tcBorders>
              <w:bottom w:val="single" w:sz="4" w:space="0" w:color="auto"/>
            </w:tcBorders>
          </w:tcPr>
          <w:p w14:paraId="5F7F02D9" w14:textId="77777777" w:rsidR="00FF3DB9" w:rsidRPr="008D2BC0" w:rsidRDefault="00FF3DB9" w:rsidP="008D2BC0"/>
        </w:tc>
        <w:tc>
          <w:tcPr>
            <w:tcW w:w="1030" w:type="pct"/>
            <w:tcBorders>
              <w:bottom w:val="single" w:sz="4" w:space="0" w:color="auto"/>
            </w:tcBorders>
          </w:tcPr>
          <w:p w14:paraId="269D1AD9" w14:textId="77777777" w:rsidR="00FF3DB9" w:rsidRPr="007742E3" w:rsidRDefault="00184FD9">
            <w:pPr>
              <w:jc w:val="right"/>
              <w:rPr>
                <w:b/>
              </w:rPr>
            </w:pPr>
            <w:r w:rsidRPr="007742E3">
              <w:rPr>
                <w:b/>
              </w:rPr>
              <w:t>10</w:t>
            </w:r>
          </w:p>
        </w:tc>
        <w:tc>
          <w:tcPr>
            <w:tcW w:w="614" w:type="pct"/>
            <w:tcBorders>
              <w:bottom w:val="single" w:sz="4" w:space="0" w:color="auto"/>
            </w:tcBorders>
            <w:vAlign w:val="bottom"/>
          </w:tcPr>
          <w:p w14:paraId="741BAC67" w14:textId="77777777" w:rsidR="00FF3DB9" w:rsidRPr="007742E3" w:rsidRDefault="00FF3DB9" w:rsidP="00A83598">
            <w:pPr>
              <w:jc w:val="right"/>
            </w:pPr>
            <w:r w:rsidRPr="007742E3">
              <w:t>9</w:t>
            </w:r>
          </w:p>
        </w:tc>
      </w:tr>
      <w:tr w:rsidR="00FF3DB9" w:rsidRPr="008D2BC0" w14:paraId="60D7663E" w14:textId="77777777" w:rsidTr="00617210">
        <w:tc>
          <w:tcPr>
            <w:tcW w:w="2350" w:type="pct"/>
            <w:tcBorders>
              <w:top w:val="single" w:sz="4" w:space="0" w:color="auto"/>
              <w:bottom w:val="single" w:sz="12" w:space="0" w:color="auto"/>
            </w:tcBorders>
          </w:tcPr>
          <w:p w14:paraId="17EE2CFE" w14:textId="77777777" w:rsidR="00FF3DB9" w:rsidRPr="008D2BC0" w:rsidRDefault="00FF3DB9" w:rsidP="008D2BC0"/>
        </w:tc>
        <w:tc>
          <w:tcPr>
            <w:tcW w:w="251" w:type="pct"/>
            <w:tcBorders>
              <w:top w:val="single" w:sz="4" w:space="0" w:color="auto"/>
              <w:bottom w:val="single" w:sz="12" w:space="0" w:color="auto"/>
            </w:tcBorders>
          </w:tcPr>
          <w:p w14:paraId="2740CC90" w14:textId="77777777" w:rsidR="00FF3DB9" w:rsidRPr="008D2BC0" w:rsidRDefault="00FF3DB9" w:rsidP="008D2BC0"/>
        </w:tc>
        <w:tc>
          <w:tcPr>
            <w:tcW w:w="251" w:type="pct"/>
            <w:tcBorders>
              <w:top w:val="single" w:sz="4" w:space="0" w:color="auto"/>
              <w:bottom w:val="single" w:sz="12" w:space="0" w:color="auto"/>
            </w:tcBorders>
          </w:tcPr>
          <w:p w14:paraId="7BF4844E" w14:textId="77777777" w:rsidR="00FF3DB9" w:rsidRPr="008D2BC0" w:rsidRDefault="00FF3DB9" w:rsidP="008D2BC0"/>
        </w:tc>
        <w:tc>
          <w:tcPr>
            <w:tcW w:w="252" w:type="pct"/>
            <w:tcBorders>
              <w:top w:val="single" w:sz="4" w:space="0" w:color="auto"/>
              <w:bottom w:val="single" w:sz="12" w:space="0" w:color="auto"/>
            </w:tcBorders>
          </w:tcPr>
          <w:p w14:paraId="6E8495ED" w14:textId="77777777" w:rsidR="00FF3DB9" w:rsidRPr="008D2BC0" w:rsidRDefault="00FF3DB9" w:rsidP="008D2BC0"/>
        </w:tc>
        <w:tc>
          <w:tcPr>
            <w:tcW w:w="252" w:type="pct"/>
            <w:tcBorders>
              <w:top w:val="single" w:sz="4" w:space="0" w:color="auto"/>
              <w:bottom w:val="single" w:sz="12" w:space="0" w:color="auto"/>
            </w:tcBorders>
          </w:tcPr>
          <w:p w14:paraId="6F788D05" w14:textId="77777777" w:rsidR="00FF3DB9" w:rsidRPr="008D2BC0" w:rsidRDefault="00FF3DB9" w:rsidP="008D2BC0"/>
        </w:tc>
        <w:tc>
          <w:tcPr>
            <w:tcW w:w="1030" w:type="pct"/>
            <w:tcBorders>
              <w:top w:val="single" w:sz="4" w:space="0" w:color="auto"/>
              <w:bottom w:val="single" w:sz="12" w:space="0" w:color="auto"/>
            </w:tcBorders>
          </w:tcPr>
          <w:p w14:paraId="7EC6F69E" w14:textId="77777777" w:rsidR="00FF3DB9" w:rsidRPr="007742E3" w:rsidRDefault="00184FD9">
            <w:pPr>
              <w:jc w:val="right"/>
              <w:rPr>
                <w:b/>
              </w:rPr>
            </w:pPr>
            <w:r w:rsidRPr="007742E3">
              <w:rPr>
                <w:b/>
              </w:rPr>
              <w:t>30</w:t>
            </w:r>
          </w:p>
        </w:tc>
        <w:tc>
          <w:tcPr>
            <w:tcW w:w="614" w:type="pct"/>
            <w:tcBorders>
              <w:top w:val="single" w:sz="4" w:space="0" w:color="auto"/>
              <w:bottom w:val="single" w:sz="12" w:space="0" w:color="auto"/>
            </w:tcBorders>
            <w:vAlign w:val="bottom"/>
          </w:tcPr>
          <w:p w14:paraId="31F00AB4" w14:textId="77777777" w:rsidR="00FF3DB9" w:rsidRPr="007742E3" w:rsidRDefault="006B07B3" w:rsidP="00A83598">
            <w:pPr>
              <w:jc w:val="right"/>
            </w:pPr>
            <w:r w:rsidRPr="007742E3">
              <w:t>35</w:t>
            </w:r>
          </w:p>
        </w:tc>
      </w:tr>
    </w:tbl>
    <w:p w14:paraId="427A43F9" w14:textId="77777777" w:rsidR="00F34412" w:rsidRDefault="00F34412" w:rsidP="00FF251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528"/>
        <w:gridCol w:w="527"/>
        <w:gridCol w:w="527"/>
        <w:gridCol w:w="527"/>
        <w:gridCol w:w="2150"/>
        <w:gridCol w:w="1285"/>
      </w:tblGrid>
      <w:tr w:rsidR="002B1D05" w:rsidRPr="008D2BC0" w14:paraId="2B025A54" w14:textId="77777777" w:rsidTr="00617210">
        <w:tc>
          <w:tcPr>
            <w:tcW w:w="2351" w:type="pct"/>
          </w:tcPr>
          <w:p w14:paraId="678E6D10" w14:textId="77777777" w:rsidR="002B1D05" w:rsidRDefault="00FF2513" w:rsidP="003F0048">
            <w:r w:rsidRPr="00FF2513">
              <w:t>Total remuneration of key management personnel, being the Directors of the Company, is set out below in aggregate for each of the relevant categories specified in IAS 24, related party disclosures.</w:t>
            </w:r>
          </w:p>
          <w:p w14:paraId="5DFAF533" w14:textId="77777777" w:rsidR="00170FC5" w:rsidRPr="008D2BC0" w:rsidRDefault="00170FC5" w:rsidP="003F0048"/>
        </w:tc>
        <w:tc>
          <w:tcPr>
            <w:tcW w:w="252" w:type="pct"/>
          </w:tcPr>
          <w:p w14:paraId="7F9D7F10" w14:textId="77777777" w:rsidR="002B1D05" w:rsidRPr="008D2BC0" w:rsidRDefault="002B1D05" w:rsidP="003F0048"/>
        </w:tc>
        <w:tc>
          <w:tcPr>
            <w:tcW w:w="252" w:type="pct"/>
          </w:tcPr>
          <w:p w14:paraId="58208B56" w14:textId="77777777" w:rsidR="002B1D05" w:rsidRPr="008D2BC0" w:rsidRDefault="002B1D05" w:rsidP="003F0048"/>
        </w:tc>
        <w:tc>
          <w:tcPr>
            <w:tcW w:w="252" w:type="pct"/>
          </w:tcPr>
          <w:p w14:paraId="738E4C43" w14:textId="77777777" w:rsidR="002B1D05" w:rsidRPr="008D2BC0" w:rsidRDefault="002B1D05" w:rsidP="003F0048"/>
        </w:tc>
        <w:tc>
          <w:tcPr>
            <w:tcW w:w="252" w:type="pct"/>
          </w:tcPr>
          <w:p w14:paraId="3510A75E" w14:textId="77777777" w:rsidR="002B1D05" w:rsidRPr="008D2BC0" w:rsidRDefault="002B1D05" w:rsidP="003F0048"/>
        </w:tc>
        <w:tc>
          <w:tcPr>
            <w:tcW w:w="1027" w:type="pct"/>
            <w:vAlign w:val="bottom"/>
          </w:tcPr>
          <w:p w14:paraId="5AF192E5" w14:textId="77777777" w:rsidR="002B1D05" w:rsidRPr="00F34412" w:rsidRDefault="002B1D05" w:rsidP="003F0048">
            <w:pPr>
              <w:jc w:val="right"/>
              <w:rPr>
                <w:b/>
              </w:rPr>
            </w:pPr>
          </w:p>
        </w:tc>
        <w:tc>
          <w:tcPr>
            <w:tcW w:w="614" w:type="pct"/>
            <w:vAlign w:val="bottom"/>
          </w:tcPr>
          <w:p w14:paraId="009D3B8E" w14:textId="77777777" w:rsidR="002B1D05" w:rsidRPr="008D2BC0" w:rsidRDefault="002B1D05">
            <w:pPr>
              <w:jc w:val="right"/>
            </w:pPr>
          </w:p>
        </w:tc>
      </w:tr>
      <w:tr w:rsidR="002B1D05" w:rsidRPr="009860C2" w14:paraId="2109430B" w14:textId="77777777" w:rsidTr="00617210">
        <w:trPr>
          <w:trHeight w:val="74"/>
        </w:trPr>
        <w:tc>
          <w:tcPr>
            <w:tcW w:w="2351" w:type="pct"/>
            <w:tcBorders>
              <w:bottom w:val="single" w:sz="4" w:space="0" w:color="auto"/>
            </w:tcBorders>
          </w:tcPr>
          <w:p w14:paraId="145014A6" w14:textId="77777777" w:rsidR="002B1D05" w:rsidRPr="008D2BC0" w:rsidRDefault="002B1D05" w:rsidP="003F0048"/>
        </w:tc>
        <w:tc>
          <w:tcPr>
            <w:tcW w:w="252" w:type="pct"/>
            <w:tcBorders>
              <w:bottom w:val="single" w:sz="4" w:space="0" w:color="auto"/>
            </w:tcBorders>
          </w:tcPr>
          <w:p w14:paraId="5F34D1E6" w14:textId="77777777" w:rsidR="002B1D05" w:rsidRPr="008D2BC0" w:rsidRDefault="002B1D05" w:rsidP="003F0048"/>
        </w:tc>
        <w:tc>
          <w:tcPr>
            <w:tcW w:w="252" w:type="pct"/>
            <w:tcBorders>
              <w:bottom w:val="single" w:sz="4" w:space="0" w:color="auto"/>
            </w:tcBorders>
          </w:tcPr>
          <w:p w14:paraId="08653F7C" w14:textId="77777777" w:rsidR="002B1D05" w:rsidRPr="008D2BC0" w:rsidRDefault="002B1D05" w:rsidP="003F0048"/>
        </w:tc>
        <w:tc>
          <w:tcPr>
            <w:tcW w:w="252" w:type="pct"/>
            <w:tcBorders>
              <w:bottom w:val="single" w:sz="4" w:space="0" w:color="auto"/>
            </w:tcBorders>
          </w:tcPr>
          <w:p w14:paraId="2F412874" w14:textId="77777777" w:rsidR="002B1D05" w:rsidRPr="008D2BC0" w:rsidRDefault="002B1D05" w:rsidP="003F0048"/>
        </w:tc>
        <w:tc>
          <w:tcPr>
            <w:tcW w:w="252" w:type="pct"/>
            <w:tcBorders>
              <w:bottom w:val="single" w:sz="4" w:space="0" w:color="auto"/>
            </w:tcBorders>
          </w:tcPr>
          <w:p w14:paraId="71B9AAA7" w14:textId="77777777" w:rsidR="002B1D05" w:rsidRPr="008D2BC0" w:rsidRDefault="002B1D05" w:rsidP="003F0048"/>
        </w:tc>
        <w:tc>
          <w:tcPr>
            <w:tcW w:w="1027" w:type="pct"/>
            <w:tcBorders>
              <w:bottom w:val="single" w:sz="4" w:space="0" w:color="auto"/>
            </w:tcBorders>
            <w:vAlign w:val="bottom"/>
          </w:tcPr>
          <w:p w14:paraId="7AD4B190" w14:textId="77777777" w:rsidR="002B1D05" w:rsidRPr="009860C2" w:rsidRDefault="002B1D05">
            <w:pPr>
              <w:jc w:val="right"/>
              <w:rPr>
                <w:b/>
              </w:rPr>
            </w:pPr>
            <w:r w:rsidRPr="009860C2">
              <w:rPr>
                <w:b/>
              </w:rPr>
              <w:t>201</w:t>
            </w:r>
            <w:r w:rsidR="0014341D" w:rsidRPr="009860C2">
              <w:rPr>
                <w:b/>
              </w:rPr>
              <w:t>5</w:t>
            </w:r>
          </w:p>
        </w:tc>
        <w:tc>
          <w:tcPr>
            <w:tcW w:w="614" w:type="pct"/>
            <w:tcBorders>
              <w:bottom w:val="single" w:sz="4" w:space="0" w:color="auto"/>
            </w:tcBorders>
            <w:vAlign w:val="bottom"/>
          </w:tcPr>
          <w:p w14:paraId="4CACECE7" w14:textId="77777777" w:rsidR="002B1D05" w:rsidRPr="009860C2" w:rsidRDefault="002B1D05">
            <w:pPr>
              <w:jc w:val="right"/>
            </w:pPr>
            <w:r w:rsidRPr="009860C2">
              <w:t>201</w:t>
            </w:r>
            <w:r w:rsidR="0014341D" w:rsidRPr="009860C2">
              <w:t>4</w:t>
            </w:r>
          </w:p>
        </w:tc>
      </w:tr>
      <w:tr w:rsidR="002B1D05" w:rsidRPr="009860C2" w14:paraId="275F632C" w14:textId="77777777" w:rsidTr="00617210">
        <w:tc>
          <w:tcPr>
            <w:tcW w:w="2351" w:type="pct"/>
          </w:tcPr>
          <w:p w14:paraId="7B5DD0C3" w14:textId="77777777" w:rsidR="002B1D05" w:rsidRPr="009860C2" w:rsidRDefault="002B1D05" w:rsidP="003F0048"/>
        </w:tc>
        <w:tc>
          <w:tcPr>
            <w:tcW w:w="252" w:type="pct"/>
          </w:tcPr>
          <w:p w14:paraId="591ECBE3" w14:textId="77777777" w:rsidR="002B1D05" w:rsidRPr="009860C2" w:rsidRDefault="002B1D05" w:rsidP="003F0048"/>
        </w:tc>
        <w:tc>
          <w:tcPr>
            <w:tcW w:w="252" w:type="pct"/>
          </w:tcPr>
          <w:p w14:paraId="0D80B7D5" w14:textId="77777777" w:rsidR="002B1D05" w:rsidRPr="009860C2" w:rsidRDefault="002B1D05" w:rsidP="003F0048"/>
        </w:tc>
        <w:tc>
          <w:tcPr>
            <w:tcW w:w="252" w:type="pct"/>
          </w:tcPr>
          <w:p w14:paraId="1E191D3B" w14:textId="77777777" w:rsidR="002B1D05" w:rsidRPr="009860C2" w:rsidRDefault="002B1D05" w:rsidP="003F0048"/>
        </w:tc>
        <w:tc>
          <w:tcPr>
            <w:tcW w:w="252" w:type="pct"/>
          </w:tcPr>
          <w:p w14:paraId="44831269" w14:textId="77777777" w:rsidR="002B1D05" w:rsidRPr="009860C2" w:rsidRDefault="002B1D05" w:rsidP="003F0048"/>
        </w:tc>
        <w:tc>
          <w:tcPr>
            <w:tcW w:w="1027" w:type="pct"/>
          </w:tcPr>
          <w:p w14:paraId="736625E6" w14:textId="77777777" w:rsidR="002B1D05" w:rsidRPr="009860C2" w:rsidRDefault="00197DC9" w:rsidP="003F0048">
            <w:pPr>
              <w:jc w:val="right"/>
              <w:rPr>
                <w:b/>
              </w:rPr>
            </w:pPr>
            <w:r w:rsidRPr="009860C2">
              <w:rPr>
                <w:b/>
              </w:rPr>
              <w:t>£’000</w:t>
            </w:r>
          </w:p>
        </w:tc>
        <w:tc>
          <w:tcPr>
            <w:tcW w:w="614" w:type="pct"/>
            <w:vAlign w:val="bottom"/>
          </w:tcPr>
          <w:p w14:paraId="30C8EE01" w14:textId="77777777" w:rsidR="002B1D05" w:rsidRPr="009860C2" w:rsidRDefault="00640FEF" w:rsidP="003F0048">
            <w:pPr>
              <w:jc w:val="right"/>
            </w:pPr>
            <w:r w:rsidRPr="009860C2">
              <w:t>£’000</w:t>
            </w:r>
          </w:p>
        </w:tc>
      </w:tr>
      <w:tr w:rsidR="002B1D05" w:rsidRPr="008D2BC0" w14:paraId="74B7FA7A" w14:textId="77777777" w:rsidTr="00617210">
        <w:tc>
          <w:tcPr>
            <w:tcW w:w="2351" w:type="pct"/>
            <w:tcBorders>
              <w:top w:val="single" w:sz="4" w:space="0" w:color="auto"/>
              <w:bottom w:val="single" w:sz="12" w:space="0" w:color="auto"/>
            </w:tcBorders>
          </w:tcPr>
          <w:p w14:paraId="116C5B6A" w14:textId="77777777" w:rsidR="002B1D05" w:rsidRPr="009860C2" w:rsidRDefault="007C3C34" w:rsidP="003F0048">
            <w:r w:rsidRPr="009860C2">
              <w:t>Short-term employee benefits</w:t>
            </w:r>
          </w:p>
        </w:tc>
        <w:tc>
          <w:tcPr>
            <w:tcW w:w="252" w:type="pct"/>
            <w:tcBorders>
              <w:top w:val="single" w:sz="4" w:space="0" w:color="auto"/>
              <w:bottom w:val="single" w:sz="12" w:space="0" w:color="auto"/>
            </w:tcBorders>
          </w:tcPr>
          <w:p w14:paraId="04FBAF7A" w14:textId="77777777" w:rsidR="002B1D05" w:rsidRPr="009860C2" w:rsidRDefault="002B1D05" w:rsidP="003F0048"/>
        </w:tc>
        <w:tc>
          <w:tcPr>
            <w:tcW w:w="252" w:type="pct"/>
            <w:tcBorders>
              <w:top w:val="single" w:sz="4" w:space="0" w:color="auto"/>
              <w:bottom w:val="single" w:sz="12" w:space="0" w:color="auto"/>
            </w:tcBorders>
          </w:tcPr>
          <w:p w14:paraId="4687971D" w14:textId="77777777" w:rsidR="002B1D05" w:rsidRPr="009860C2" w:rsidRDefault="002B1D05" w:rsidP="003F0048"/>
        </w:tc>
        <w:tc>
          <w:tcPr>
            <w:tcW w:w="252" w:type="pct"/>
            <w:tcBorders>
              <w:top w:val="single" w:sz="4" w:space="0" w:color="auto"/>
              <w:bottom w:val="single" w:sz="12" w:space="0" w:color="auto"/>
            </w:tcBorders>
          </w:tcPr>
          <w:p w14:paraId="5ABD0B6D" w14:textId="77777777" w:rsidR="002B1D05" w:rsidRPr="009860C2" w:rsidRDefault="002B1D05" w:rsidP="003F0048"/>
        </w:tc>
        <w:tc>
          <w:tcPr>
            <w:tcW w:w="252" w:type="pct"/>
            <w:tcBorders>
              <w:top w:val="single" w:sz="4" w:space="0" w:color="auto"/>
              <w:bottom w:val="single" w:sz="12" w:space="0" w:color="auto"/>
            </w:tcBorders>
          </w:tcPr>
          <w:p w14:paraId="216C30E9" w14:textId="77777777" w:rsidR="002B1D05" w:rsidRPr="009860C2" w:rsidRDefault="002B1D05" w:rsidP="003F0048"/>
        </w:tc>
        <w:tc>
          <w:tcPr>
            <w:tcW w:w="1027" w:type="pct"/>
            <w:tcBorders>
              <w:top w:val="single" w:sz="4" w:space="0" w:color="auto"/>
              <w:bottom w:val="single" w:sz="12" w:space="0" w:color="auto"/>
            </w:tcBorders>
          </w:tcPr>
          <w:p w14:paraId="4E9D2C17" w14:textId="77777777" w:rsidR="00DC12EF" w:rsidRPr="009860C2" w:rsidRDefault="009860C2">
            <w:pPr>
              <w:jc w:val="right"/>
              <w:rPr>
                <w:b/>
              </w:rPr>
            </w:pPr>
            <w:r w:rsidRPr="007742E3">
              <w:rPr>
                <w:b/>
              </w:rPr>
              <w:t>324</w:t>
            </w:r>
          </w:p>
        </w:tc>
        <w:tc>
          <w:tcPr>
            <w:tcW w:w="614" w:type="pct"/>
            <w:tcBorders>
              <w:top w:val="single" w:sz="4" w:space="0" w:color="auto"/>
              <w:bottom w:val="single" w:sz="12" w:space="0" w:color="auto"/>
            </w:tcBorders>
            <w:vAlign w:val="bottom"/>
          </w:tcPr>
          <w:p w14:paraId="7EB15933" w14:textId="77777777" w:rsidR="002B1D05" w:rsidRPr="00FF3DB9" w:rsidRDefault="0014341D">
            <w:pPr>
              <w:jc w:val="right"/>
            </w:pPr>
            <w:r w:rsidRPr="009860C2">
              <w:t>342</w:t>
            </w:r>
          </w:p>
        </w:tc>
      </w:tr>
    </w:tbl>
    <w:p w14:paraId="51110B63" w14:textId="77777777" w:rsidR="002B1D05" w:rsidRDefault="002B1D05" w:rsidP="00FF2513"/>
    <w:p w14:paraId="15EEB28E" w14:textId="77777777" w:rsidR="00FF2513" w:rsidRPr="00FF2513" w:rsidRDefault="00FF2513" w:rsidP="00FF2513">
      <w:r w:rsidRPr="00FF2513">
        <w:t xml:space="preserve">Further details relating to the remuneration of key management can be found in the </w:t>
      </w:r>
      <w:r w:rsidRPr="009860C2">
        <w:t xml:space="preserve">Director’s report on </w:t>
      </w:r>
      <w:r w:rsidRPr="007742E3">
        <w:t xml:space="preserve">page </w:t>
      </w:r>
      <w:r w:rsidR="00FF3DB9" w:rsidRPr="007742E3">
        <w:t>[•]</w:t>
      </w:r>
      <w:r w:rsidRPr="007742E3">
        <w:t>.</w:t>
      </w:r>
    </w:p>
    <w:p w14:paraId="0144A00C" w14:textId="77777777" w:rsidR="00F34412" w:rsidRDefault="00F34412" w:rsidP="00FF2513"/>
    <w:p w14:paraId="40BC9126" w14:textId="77777777" w:rsidR="00FF2513" w:rsidRPr="00FF2513" w:rsidRDefault="00FF2513" w:rsidP="00F34412">
      <w:pPr>
        <w:pStyle w:val="Heading3"/>
      </w:pPr>
      <w:r w:rsidRPr="00FF2513">
        <w:t>7. Income tax expense</w:t>
      </w:r>
      <w:r w:rsidR="00F67994">
        <w:t xml:space="preserve"> </w:t>
      </w:r>
    </w:p>
    <w:p w14:paraId="1D193FC4" w14:textId="77777777" w:rsidR="00FF2513" w:rsidRDefault="00FF2513" w:rsidP="00FF2513">
      <w:r w:rsidRPr="00FF2513">
        <w:t>The major components of income tax expense for each year were:</w:t>
      </w:r>
    </w:p>
    <w:p w14:paraId="6CB002CA" w14:textId="77777777" w:rsidR="00170FC5" w:rsidRPr="00FF2513" w:rsidRDefault="00170FC5" w:rsidP="00FF2513"/>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1163"/>
        <w:gridCol w:w="1164"/>
        <w:gridCol w:w="347"/>
        <w:gridCol w:w="2100"/>
        <w:gridCol w:w="617"/>
        <w:gridCol w:w="1253"/>
      </w:tblGrid>
      <w:tr w:rsidR="00E172B7" w:rsidRPr="00F34412" w14:paraId="3A9FC169" w14:textId="77777777" w:rsidTr="00617210">
        <w:tc>
          <w:tcPr>
            <w:tcW w:w="3826" w:type="dxa"/>
          </w:tcPr>
          <w:p w14:paraId="3767EF40" w14:textId="77777777" w:rsidR="00E172B7" w:rsidRPr="00F34412" w:rsidRDefault="00E172B7" w:rsidP="00F34412"/>
        </w:tc>
        <w:tc>
          <w:tcPr>
            <w:tcW w:w="1173" w:type="dxa"/>
          </w:tcPr>
          <w:p w14:paraId="29524B6F" w14:textId="77777777" w:rsidR="00E172B7" w:rsidRPr="00F34412" w:rsidRDefault="00E172B7" w:rsidP="00F34412"/>
        </w:tc>
        <w:tc>
          <w:tcPr>
            <w:tcW w:w="1174" w:type="dxa"/>
          </w:tcPr>
          <w:p w14:paraId="5524AB5A" w14:textId="77777777" w:rsidR="00E172B7" w:rsidRPr="00F34412" w:rsidRDefault="00E172B7" w:rsidP="00F34412"/>
        </w:tc>
        <w:tc>
          <w:tcPr>
            <w:tcW w:w="348" w:type="dxa"/>
          </w:tcPr>
          <w:p w14:paraId="7ACE8737" w14:textId="77777777" w:rsidR="00E172B7" w:rsidRPr="00F34412" w:rsidRDefault="00E172B7" w:rsidP="00F34412"/>
        </w:tc>
        <w:tc>
          <w:tcPr>
            <w:tcW w:w="2119" w:type="dxa"/>
          </w:tcPr>
          <w:p w14:paraId="60263BEB" w14:textId="77777777" w:rsidR="00E172B7" w:rsidRPr="00F34412" w:rsidRDefault="00E172B7" w:rsidP="00F34412"/>
        </w:tc>
        <w:tc>
          <w:tcPr>
            <w:tcW w:w="540" w:type="dxa"/>
            <w:vAlign w:val="bottom"/>
          </w:tcPr>
          <w:p w14:paraId="35D598CA" w14:textId="77777777" w:rsidR="00E172B7" w:rsidRPr="00E241EA" w:rsidRDefault="00E172B7" w:rsidP="00E241EA">
            <w:pPr>
              <w:jc w:val="right"/>
              <w:rPr>
                <w:b/>
              </w:rPr>
            </w:pPr>
          </w:p>
        </w:tc>
        <w:tc>
          <w:tcPr>
            <w:tcW w:w="1260" w:type="dxa"/>
            <w:vAlign w:val="bottom"/>
          </w:tcPr>
          <w:p w14:paraId="5E533EDE" w14:textId="77777777" w:rsidR="00E172B7" w:rsidRPr="00F34412" w:rsidRDefault="00E172B7">
            <w:pPr>
              <w:jc w:val="right"/>
            </w:pPr>
          </w:p>
        </w:tc>
      </w:tr>
      <w:tr w:rsidR="00E172B7" w:rsidRPr="00F34412" w14:paraId="0DC22D01" w14:textId="77777777" w:rsidTr="00617210">
        <w:tc>
          <w:tcPr>
            <w:tcW w:w="3826" w:type="dxa"/>
          </w:tcPr>
          <w:p w14:paraId="1DCBAF2A" w14:textId="77777777" w:rsidR="00E172B7" w:rsidRPr="00F34412" w:rsidRDefault="00E172B7" w:rsidP="00F34412"/>
        </w:tc>
        <w:tc>
          <w:tcPr>
            <w:tcW w:w="1173" w:type="dxa"/>
          </w:tcPr>
          <w:p w14:paraId="2A0BA5D1" w14:textId="77777777" w:rsidR="00E172B7" w:rsidRPr="00F34412" w:rsidRDefault="00E172B7" w:rsidP="00F34412"/>
        </w:tc>
        <w:tc>
          <w:tcPr>
            <w:tcW w:w="1174" w:type="dxa"/>
          </w:tcPr>
          <w:p w14:paraId="1BE50850" w14:textId="77777777" w:rsidR="00E172B7" w:rsidRPr="00F34412" w:rsidRDefault="00E172B7" w:rsidP="00F34412"/>
        </w:tc>
        <w:tc>
          <w:tcPr>
            <w:tcW w:w="348" w:type="dxa"/>
          </w:tcPr>
          <w:p w14:paraId="3C7CA02E" w14:textId="77777777" w:rsidR="00E172B7" w:rsidRPr="00F34412" w:rsidRDefault="00E172B7" w:rsidP="00F34412"/>
        </w:tc>
        <w:tc>
          <w:tcPr>
            <w:tcW w:w="2119" w:type="dxa"/>
          </w:tcPr>
          <w:p w14:paraId="1419EA9E" w14:textId="77777777" w:rsidR="00E172B7" w:rsidRPr="00F34412" w:rsidRDefault="00E172B7" w:rsidP="00F34412"/>
        </w:tc>
        <w:tc>
          <w:tcPr>
            <w:tcW w:w="540" w:type="dxa"/>
            <w:vAlign w:val="bottom"/>
          </w:tcPr>
          <w:p w14:paraId="414A6413" w14:textId="77777777" w:rsidR="00E172B7" w:rsidRPr="00E241EA" w:rsidRDefault="00E172B7">
            <w:pPr>
              <w:jc w:val="right"/>
              <w:rPr>
                <w:b/>
              </w:rPr>
            </w:pPr>
            <w:r w:rsidRPr="00E241EA">
              <w:rPr>
                <w:b/>
              </w:rPr>
              <w:t>201</w:t>
            </w:r>
            <w:r>
              <w:rPr>
                <w:b/>
              </w:rPr>
              <w:t>5</w:t>
            </w:r>
          </w:p>
        </w:tc>
        <w:tc>
          <w:tcPr>
            <w:tcW w:w="1260" w:type="dxa"/>
            <w:vAlign w:val="bottom"/>
          </w:tcPr>
          <w:p w14:paraId="5DEDFAFA" w14:textId="77777777" w:rsidR="00E172B7" w:rsidRPr="00F34412" w:rsidRDefault="00E172B7">
            <w:pPr>
              <w:jc w:val="right"/>
            </w:pPr>
            <w:r w:rsidRPr="00F34412">
              <w:t>201</w:t>
            </w:r>
            <w:r>
              <w:t>4</w:t>
            </w:r>
          </w:p>
        </w:tc>
      </w:tr>
      <w:tr w:rsidR="00E172B7" w:rsidRPr="00F34412" w14:paraId="509C4BB7" w14:textId="77777777" w:rsidTr="00617210">
        <w:tc>
          <w:tcPr>
            <w:tcW w:w="3826" w:type="dxa"/>
            <w:tcBorders>
              <w:bottom w:val="single" w:sz="4" w:space="0" w:color="auto"/>
            </w:tcBorders>
          </w:tcPr>
          <w:p w14:paraId="6D452D38" w14:textId="77777777" w:rsidR="00E172B7" w:rsidRPr="00F34412" w:rsidRDefault="00E172B7" w:rsidP="00F34412"/>
        </w:tc>
        <w:tc>
          <w:tcPr>
            <w:tcW w:w="1173" w:type="dxa"/>
            <w:tcBorders>
              <w:bottom w:val="single" w:sz="4" w:space="0" w:color="auto"/>
            </w:tcBorders>
          </w:tcPr>
          <w:p w14:paraId="11E49D7B" w14:textId="77777777" w:rsidR="00E172B7" w:rsidRPr="00F34412" w:rsidRDefault="00E172B7" w:rsidP="00F34412"/>
        </w:tc>
        <w:tc>
          <w:tcPr>
            <w:tcW w:w="1174" w:type="dxa"/>
            <w:tcBorders>
              <w:bottom w:val="single" w:sz="4" w:space="0" w:color="auto"/>
            </w:tcBorders>
          </w:tcPr>
          <w:p w14:paraId="0A7A2CF6" w14:textId="77777777" w:rsidR="00E172B7" w:rsidRPr="00F34412" w:rsidRDefault="00E172B7" w:rsidP="00F34412"/>
        </w:tc>
        <w:tc>
          <w:tcPr>
            <w:tcW w:w="348" w:type="dxa"/>
            <w:tcBorders>
              <w:bottom w:val="single" w:sz="4" w:space="0" w:color="auto"/>
            </w:tcBorders>
          </w:tcPr>
          <w:p w14:paraId="0C1B9277" w14:textId="77777777" w:rsidR="00E172B7" w:rsidRPr="00F34412" w:rsidRDefault="00E172B7" w:rsidP="00F34412"/>
        </w:tc>
        <w:tc>
          <w:tcPr>
            <w:tcW w:w="2119" w:type="dxa"/>
            <w:tcBorders>
              <w:bottom w:val="single" w:sz="4" w:space="0" w:color="auto"/>
            </w:tcBorders>
          </w:tcPr>
          <w:p w14:paraId="18CEA272" w14:textId="77777777" w:rsidR="00E172B7" w:rsidRPr="00F34412" w:rsidRDefault="00E172B7" w:rsidP="00F34412"/>
        </w:tc>
        <w:tc>
          <w:tcPr>
            <w:tcW w:w="540" w:type="dxa"/>
            <w:tcBorders>
              <w:bottom w:val="single" w:sz="4" w:space="0" w:color="auto"/>
            </w:tcBorders>
            <w:vAlign w:val="bottom"/>
          </w:tcPr>
          <w:p w14:paraId="4A3AA044" w14:textId="77777777" w:rsidR="00E172B7" w:rsidRPr="00E241EA" w:rsidRDefault="00E172B7" w:rsidP="00E241EA">
            <w:pPr>
              <w:jc w:val="right"/>
              <w:rPr>
                <w:b/>
              </w:rPr>
            </w:pPr>
            <w:r w:rsidRPr="00E241EA">
              <w:rPr>
                <w:b/>
              </w:rPr>
              <w:t>£’000</w:t>
            </w:r>
          </w:p>
        </w:tc>
        <w:tc>
          <w:tcPr>
            <w:tcW w:w="1260" w:type="dxa"/>
            <w:tcBorders>
              <w:bottom w:val="single" w:sz="4" w:space="0" w:color="auto"/>
            </w:tcBorders>
            <w:vAlign w:val="bottom"/>
          </w:tcPr>
          <w:p w14:paraId="46233B07" w14:textId="77777777" w:rsidR="00E172B7" w:rsidRPr="00F34412" w:rsidRDefault="00E172B7" w:rsidP="00E241EA">
            <w:pPr>
              <w:jc w:val="right"/>
            </w:pPr>
            <w:r w:rsidRPr="00F34412">
              <w:t>£’000</w:t>
            </w:r>
          </w:p>
        </w:tc>
      </w:tr>
      <w:tr w:rsidR="00E172B7" w:rsidRPr="00F34412" w14:paraId="4EA95B36" w14:textId="77777777" w:rsidTr="00617210">
        <w:tc>
          <w:tcPr>
            <w:tcW w:w="3826" w:type="dxa"/>
            <w:tcBorders>
              <w:top w:val="single" w:sz="4" w:space="0" w:color="auto"/>
            </w:tcBorders>
          </w:tcPr>
          <w:p w14:paraId="171192F6" w14:textId="77777777" w:rsidR="00E172B7" w:rsidRPr="00BC230D" w:rsidRDefault="00E172B7" w:rsidP="00F34412">
            <w:r w:rsidRPr="00BC230D">
              <w:t>Current tax</w:t>
            </w:r>
          </w:p>
        </w:tc>
        <w:tc>
          <w:tcPr>
            <w:tcW w:w="1173" w:type="dxa"/>
            <w:tcBorders>
              <w:top w:val="single" w:sz="4" w:space="0" w:color="auto"/>
            </w:tcBorders>
          </w:tcPr>
          <w:p w14:paraId="183F94ED" w14:textId="77777777" w:rsidR="00E172B7" w:rsidRPr="00F34412" w:rsidRDefault="00E172B7" w:rsidP="00F34412"/>
        </w:tc>
        <w:tc>
          <w:tcPr>
            <w:tcW w:w="1174" w:type="dxa"/>
            <w:tcBorders>
              <w:top w:val="single" w:sz="4" w:space="0" w:color="auto"/>
            </w:tcBorders>
          </w:tcPr>
          <w:p w14:paraId="5A410C5B" w14:textId="77777777" w:rsidR="00E172B7" w:rsidRPr="00F34412" w:rsidRDefault="00E172B7" w:rsidP="00F34412"/>
        </w:tc>
        <w:tc>
          <w:tcPr>
            <w:tcW w:w="348" w:type="dxa"/>
            <w:tcBorders>
              <w:top w:val="single" w:sz="4" w:space="0" w:color="auto"/>
            </w:tcBorders>
          </w:tcPr>
          <w:p w14:paraId="0C83EB1C" w14:textId="77777777" w:rsidR="00E172B7" w:rsidRPr="00F34412" w:rsidRDefault="00E172B7" w:rsidP="00F34412"/>
        </w:tc>
        <w:tc>
          <w:tcPr>
            <w:tcW w:w="2119" w:type="dxa"/>
            <w:tcBorders>
              <w:top w:val="single" w:sz="4" w:space="0" w:color="auto"/>
            </w:tcBorders>
          </w:tcPr>
          <w:p w14:paraId="3BDF41CD" w14:textId="77777777" w:rsidR="00E172B7" w:rsidRPr="00F34412" w:rsidRDefault="00E172B7" w:rsidP="00F34412"/>
        </w:tc>
        <w:tc>
          <w:tcPr>
            <w:tcW w:w="540" w:type="dxa"/>
            <w:tcBorders>
              <w:top w:val="single" w:sz="4" w:space="0" w:color="auto"/>
            </w:tcBorders>
            <w:vAlign w:val="bottom"/>
          </w:tcPr>
          <w:p w14:paraId="7EEC2AE3" w14:textId="77777777" w:rsidR="00E172B7" w:rsidRPr="00E241EA" w:rsidRDefault="00E172B7" w:rsidP="00E241EA">
            <w:pPr>
              <w:jc w:val="right"/>
              <w:rPr>
                <w:b/>
              </w:rPr>
            </w:pPr>
          </w:p>
        </w:tc>
        <w:tc>
          <w:tcPr>
            <w:tcW w:w="1260" w:type="dxa"/>
            <w:tcBorders>
              <w:top w:val="single" w:sz="4" w:space="0" w:color="auto"/>
            </w:tcBorders>
            <w:vAlign w:val="bottom"/>
          </w:tcPr>
          <w:p w14:paraId="4536495D" w14:textId="77777777" w:rsidR="00E172B7" w:rsidRPr="00F34412" w:rsidRDefault="00E172B7" w:rsidP="00E241EA">
            <w:pPr>
              <w:jc w:val="right"/>
            </w:pPr>
          </w:p>
        </w:tc>
      </w:tr>
      <w:tr w:rsidR="00E172B7" w:rsidRPr="00F34412" w14:paraId="4FFFD8DD" w14:textId="77777777" w:rsidTr="00617210">
        <w:tc>
          <w:tcPr>
            <w:tcW w:w="3826" w:type="dxa"/>
          </w:tcPr>
          <w:p w14:paraId="521D0C12" w14:textId="77777777" w:rsidR="00E172B7" w:rsidRPr="00BC230D" w:rsidRDefault="00E172B7" w:rsidP="00730117">
            <w:r w:rsidRPr="00BC230D">
              <w:t>– current year</w:t>
            </w:r>
          </w:p>
        </w:tc>
        <w:tc>
          <w:tcPr>
            <w:tcW w:w="1173" w:type="dxa"/>
          </w:tcPr>
          <w:p w14:paraId="3F64E621" w14:textId="77777777" w:rsidR="00E172B7" w:rsidRPr="00F34412" w:rsidRDefault="00E172B7" w:rsidP="00730117"/>
        </w:tc>
        <w:tc>
          <w:tcPr>
            <w:tcW w:w="1174" w:type="dxa"/>
          </w:tcPr>
          <w:p w14:paraId="1CDD66CB" w14:textId="77777777" w:rsidR="00E172B7" w:rsidRPr="00F34412" w:rsidRDefault="00E172B7" w:rsidP="00730117"/>
        </w:tc>
        <w:tc>
          <w:tcPr>
            <w:tcW w:w="348" w:type="dxa"/>
          </w:tcPr>
          <w:p w14:paraId="74BD3550" w14:textId="77777777" w:rsidR="00E172B7" w:rsidRPr="00F34412" w:rsidRDefault="00E172B7" w:rsidP="00730117"/>
        </w:tc>
        <w:tc>
          <w:tcPr>
            <w:tcW w:w="2119" w:type="dxa"/>
          </w:tcPr>
          <w:p w14:paraId="19B3276A" w14:textId="77777777" w:rsidR="00E172B7" w:rsidRPr="00F34412" w:rsidRDefault="00E172B7" w:rsidP="00730117"/>
        </w:tc>
        <w:tc>
          <w:tcPr>
            <w:tcW w:w="540" w:type="dxa"/>
            <w:shd w:val="clear" w:color="auto" w:fill="auto"/>
            <w:vAlign w:val="bottom"/>
          </w:tcPr>
          <w:p w14:paraId="08FBCFF9" w14:textId="77777777" w:rsidR="00E172B7" w:rsidRPr="009D41A4" w:rsidRDefault="00E172B7" w:rsidP="00730117">
            <w:pPr>
              <w:jc w:val="right"/>
              <w:rPr>
                <w:b/>
              </w:rPr>
            </w:pPr>
            <w:r w:rsidRPr="004F717D">
              <w:rPr>
                <w:b/>
              </w:rPr>
              <w:t>7</w:t>
            </w:r>
          </w:p>
        </w:tc>
        <w:tc>
          <w:tcPr>
            <w:tcW w:w="1260" w:type="dxa"/>
            <w:vAlign w:val="bottom"/>
          </w:tcPr>
          <w:p w14:paraId="3F663B5B" w14:textId="77777777" w:rsidR="00E172B7" w:rsidRPr="00730117" w:rsidRDefault="00E172B7" w:rsidP="00730117">
            <w:pPr>
              <w:jc w:val="right"/>
            </w:pPr>
            <w:r w:rsidRPr="004F717D">
              <w:t>9</w:t>
            </w:r>
          </w:p>
        </w:tc>
      </w:tr>
      <w:tr w:rsidR="00E172B7" w:rsidRPr="00F34412" w14:paraId="23634A7A" w14:textId="77777777" w:rsidTr="00617210">
        <w:tc>
          <w:tcPr>
            <w:tcW w:w="6173" w:type="dxa"/>
            <w:gridSpan w:val="3"/>
          </w:tcPr>
          <w:p w14:paraId="252F8914" w14:textId="77777777" w:rsidR="00E172B7" w:rsidRPr="00BC230D" w:rsidRDefault="00E172B7" w:rsidP="00730117">
            <w:r w:rsidRPr="00BC230D">
              <w:t>– (over)/ under provision in prior years</w:t>
            </w:r>
          </w:p>
        </w:tc>
        <w:tc>
          <w:tcPr>
            <w:tcW w:w="348" w:type="dxa"/>
          </w:tcPr>
          <w:p w14:paraId="2BAA823C" w14:textId="77777777" w:rsidR="00E172B7" w:rsidRPr="00F34412" w:rsidRDefault="00E172B7" w:rsidP="00730117"/>
        </w:tc>
        <w:tc>
          <w:tcPr>
            <w:tcW w:w="2119" w:type="dxa"/>
          </w:tcPr>
          <w:p w14:paraId="4752F397" w14:textId="77777777" w:rsidR="00E172B7" w:rsidRPr="00F34412" w:rsidRDefault="00E172B7" w:rsidP="00730117"/>
        </w:tc>
        <w:tc>
          <w:tcPr>
            <w:tcW w:w="540" w:type="dxa"/>
            <w:shd w:val="clear" w:color="auto" w:fill="auto"/>
            <w:vAlign w:val="bottom"/>
          </w:tcPr>
          <w:p w14:paraId="5457BFBF" w14:textId="77777777" w:rsidR="00E172B7" w:rsidRPr="009D41A4" w:rsidRDefault="00E172B7">
            <w:pPr>
              <w:jc w:val="right"/>
              <w:rPr>
                <w:b/>
              </w:rPr>
            </w:pPr>
            <w:r w:rsidRPr="004F717D">
              <w:rPr>
                <w:b/>
              </w:rPr>
              <w:t>—</w:t>
            </w:r>
          </w:p>
        </w:tc>
        <w:tc>
          <w:tcPr>
            <w:tcW w:w="1260" w:type="dxa"/>
            <w:vAlign w:val="bottom"/>
          </w:tcPr>
          <w:p w14:paraId="4563DEB3" w14:textId="77777777" w:rsidR="00E172B7" w:rsidRPr="00F34412" w:rsidRDefault="00E172B7" w:rsidP="00730117">
            <w:pPr>
              <w:jc w:val="right"/>
            </w:pPr>
            <w:r>
              <w:t>43</w:t>
            </w:r>
          </w:p>
        </w:tc>
      </w:tr>
      <w:tr w:rsidR="00E172B7" w:rsidRPr="00F34412" w14:paraId="701C6EA0" w14:textId="77777777" w:rsidTr="00617210">
        <w:trPr>
          <w:trHeight w:val="53"/>
        </w:trPr>
        <w:tc>
          <w:tcPr>
            <w:tcW w:w="6173" w:type="dxa"/>
            <w:gridSpan w:val="3"/>
          </w:tcPr>
          <w:p w14:paraId="332CEECE" w14:textId="77777777" w:rsidR="00E172B7" w:rsidRPr="00BC230D" w:rsidRDefault="00E172B7" w:rsidP="00730117">
            <w:r w:rsidRPr="00BC230D">
              <w:t>Deferred tax (</w:t>
            </w:r>
            <w:r>
              <w:t>N</w:t>
            </w:r>
            <w:r w:rsidRPr="00BC230D">
              <w:t>ote 16)</w:t>
            </w:r>
          </w:p>
        </w:tc>
        <w:tc>
          <w:tcPr>
            <w:tcW w:w="348" w:type="dxa"/>
          </w:tcPr>
          <w:p w14:paraId="5DD22F6C" w14:textId="77777777" w:rsidR="00E172B7" w:rsidRPr="00F34412" w:rsidRDefault="00E172B7" w:rsidP="00730117"/>
        </w:tc>
        <w:tc>
          <w:tcPr>
            <w:tcW w:w="2119" w:type="dxa"/>
          </w:tcPr>
          <w:p w14:paraId="63723339" w14:textId="77777777" w:rsidR="00E172B7" w:rsidRPr="00F34412" w:rsidRDefault="00E172B7" w:rsidP="00730117"/>
        </w:tc>
        <w:tc>
          <w:tcPr>
            <w:tcW w:w="540" w:type="dxa"/>
            <w:shd w:val="clear" w:color="auto" w:fill="auto"/>
            <w:vAlign w:val="bottom"/>
          </w:tcPr>
          <w:p w14:paraId="2F240E9D" w14:textId="77777777" w:rsidR="00E172B7" w:rsidRPr="009D41A4" w:rsidRDefault="00E172B7" w:rsidP="00F65E96">
            <w:pPr>
              <w:rPr>
                <w:b/>
              </w:rPr>
            </w:pPr>
          </w:p>
        </w:tc>
        <w:tc>
          <w:tcPr>
            <w:tcW w:w="1260" w:type="dxa"/>
            <w:vAlign w:val="bottom"/>
          </w:tcPr>
          <w:p w14:paraId="15516F02" w14:textId="77777777" w:rsidR="00E172B7" w:rsidRPr="00F34412" w:rsidRDefault="00E172B7" w:rsidP="00730117">
            <w:pPr>
              <w:jc w:val="right"/>
            </w:pPr>
          </w:p>
        </w:tc>
      </w:tr>
      <w:tr w:rsidR="00E172B7" w:rsidRPr="00F34412" w14:paraId="63F38221" w14:textId="77777777" w:rsidTr="00617210">
        <w:trPr>
          <w:trHeight w:val="53"/>
        </w:trPr>
        <w:tc>
          <w:tcPr>
            <w:tcW w:w="3826" w:type="dxa"/>
          </w:tcPr>
          <w:p w14:paraId="0DCCD43C" w14:textId="77777777" w:rsidR="00E172B7" w:rsidRPr="00F34412" w:rsidRDefault="00E172B7" w:rsidP="00EB2D8E">
            <w:r w:rsidRPr="00F34412">
              <w:t>– current year</w:t>
            </w:r>
            <w:r>
              <w:t>: reversal of deferred tax assets</w:t>
            </w:r>
          </w:p>
        </w:tc>
        <w:tc>
          <w:tcPr>
            <w:tcW w:w="1173" w:type="dxa"/>
          </w:tcPr>
          <w:p w14:paraId="05F6A8B0" w14:textId="77777777" w:rsidR="00E172B7" w:rsidRPr="00F34412" w:rsidRDefault="00E172B7" w:rsidP="00730117"/>
        </w:tc>
        <w:tc>
          <w:tcPr>
            <w:tcW w:w="1174" w:type="dxa"/>
          </w:tcPr>
          <w:p w14:paraId="62B225D4" w14:textId="77777777" w:rsidR="00E172B7" w:rsidRPr="00F34412" w:rsidRDefault="00E172B7" w:rsidP="00730117"/>
        </w:tc>
        <w:tc>
          <w:tcPr>
            <w:tcW w:w="348" w:type="dxa"/>
          </w:tcPr>
          <w:p w14:paraId="67621134" w14:textId="77777777" w:rsidR="00E172B7" w:rsidRPr="00F34412" w:rsidRDefault="00E172B7" w:rsidP="00730117"/>
        </w:tc>
        <w:tc>
          <w:tcPr>
            <w:tcW w:w="2119" w:type="dxa"/>
          </w:tcPr>
          <w:p w14:paraId="383AD3E7" w14:textId="77777777" w:rsidR="00E172B7" w:rsidRPr="00F34412" w:rsidRDefault="00E172B7" w:rsidP="00730117"/>
        </w:tc>
        <w:tc>
          <w:tcPr>
            <w:tcW w:w="540" w:type="dxa"/>
            <w:shd w:val="clear" w:color="auto" w:fill="auto"/>
          </w:tcPr>
          <w:p w14:paraId="43E020DB" w14:textId="77777777" w:rsidR="00E172B7" w:rsidRPr="009D41A4" w:rsidRDefault="00E172B7" w:rsidP="00B27EEF">
            <w:pPr>
              <w:jc w:val="right"/>
              <w:rPr>
                <w:b/>
              </w:rPr>
            </w:pPr>
            <w:r w:rsidRPr="00C26C5D">
              <w:rPr>
                <w:b/>
              </w:rPr>
              <w:t>—</w:t>
            </w:r>
          </w:p>
        </w:tc>
        <w:tc>
          <w:tcPr>
            <w:tcW w:w="1260" w:type="dxa"/>
          </w:tcPr>
          <w:p w14:paraId="08594688" w14:textId="77777777" w:rsidR="00E172B7" w:rsidRPr="00730117" w:rsidRDefault="00E172B7" w:rsidP="00B27EEF">
            <w:pPr>
              <w:jc w:val="right"/>
            </w:pPr>
            <w:r w:rsidRPr="00C26C5D">
              <w:t>51</w:t>
            </w:r>
          </w:p>
        </w:tc>
      </w:tr>
      <w:tr w:rsidR="00E172B7" w:rsidRPr="00F34412" w14:paraId="2B8FCA95" w14:textId="77777777" w:rsidTr="00617210">
        <w:trPr>
          <w:trHeight w:val="40"/>
        </w:trPr>
        <w:tc>
          <w:tcPr>
            <w:tcW w:w="3826" w:type="dxa"/>
            <w:tcBorders>
              <w:top w:val="single" w:sz="4" w:space="0" w:color="auto"/>
              <w:bottom w:val="single" w:sz="12" w:space="0" w:color="auto"/>
            </w:tcBorders>
          </w:tcPr>
          <w:p w14:paraId="0FD42B12" w14:textId="77777777" w:rsidR="00E172B7" w:rsidRPr="00F34412" w:rsidRDefault="00E172B7" w:rsidP="00730117"/>
        </w:tc>
        <w:tc>
          <w:tcPr>
            <w:tcW w:w="1173" w:type="dxa"/>
            <w:tcBorders>
              <w:top w:val="single" w:sz="4" w:space="0" w:color="auto"/>
              <w:bottom w:val="single" w:sz="12" w:space="0" w:color="auto"/>
            </w:tcBorders>
          </w:tcPr>
          <w:p w14:paraId="59850769" w14:textId="77777777" w:rsidR="00E172B7" w:rsidRPr="00F34412" w:rsidRDefault="00E172B7" w:rsidP="00730117"/>
        </w:tc>
        <w:tc>
          <w:tcPr>
            <w:tcW w:w="1174" w:type="dxa"/>
            <w:tcBorders>
              <w:top w:val="single" w:sz="4" w:space="0" w:color="auto"/>
              <w:bottom w:val="single" w:sz="12" w:space="0" w:color="auto"/>
            </w:tcBorders>
          </w:tcPr>
          <w:p w14:paraId="5F7A37FC" w14:textId="77777777" w:rsidR="00E172B7" w:rsidRPr="00F34412" w:rsidRDefault="00E172B7" w:rsidP="00730117"/>
        </w:tc>
        <w:tc>
          <w:tcPr>
            <w:tcW w:w="348" w:type="dxa"/>
            <w:tcBorders>
              <w:top w:val="single" w:sz="4" w:space="0" w:color="auto"/>
              <w:bottom w:val="single" w:sz="12" w:space="0" w:color="auto"/>
            </w:tcBorders>
          </w:tcPr>
          <w:p w14:paraId="6EC2AD83" w14:textId="77777777" w:rsidR="00E172B7" w:rsidRPr="00F34412" w:rsidRDefault="00E172B7" w:rsidP="00730117"/>
        </w:tc>
        <w:tc>
          <w:tcPr>
            <w:tcW w:w="2119" w:type="dxa"/>
            <w:tcBorders>
              <w:top w:val="single" w:sz="4" w:space="0" w:color="auto"/>
              <w:bottom w:val="single" w:sz="12" w:space="0" w:color="auto"/>
            </w:tcBorders>
          </w:tcPr>
          <w:p w14:paraId="3D877B2B" w14:textId="77777777" w:rsidR="00E172B7" w:rsidRPr="00F34412" w:rsidRDefault="00E172B7" w:rsidP="00730117"/>
        </w:tc>
        <w:tc>
          <w:tcPr>
            <w:tcW w:w="540" w:type="dxa"/>
            <w:tcBorders>
              <w:top w:val="single" w:sz="4" w:space="0" w:color="auto"/>
              <w:bottom w:val="single" w:sz="12" w:space="0" w:color="auto"/>
            </w:tcBorders>
            <w:shd w:val="clear" w:color="auto" w:fill="auto"/>
          </w:tcPr>
          <w:p w14:paraId="118CEEC6" w14:textId="77777777" w:rsidR="00E172B7" w:rsidRPr="009D41A4" w:rsidRDefault="00E172B7" w:rsidP="00730117">
            <w:pPr>
              <w:jc w:val="right"/>
              <w:rPr>
                <w:b/>
              </w:rPr>
            </w:pPr>
            <w:r w:rsidRPr="004F717D">
              <w:rPr>
                <w:b/>
              </w:rPr>
              <w:t>7</w:t>
            </w:r>
          </w:p>
        </w:tc>
        <w:tc>
          <w:tcPr>
            <w:tcW w:w="1260" w:type="dxa"/>
            <w:tcBorders>
              <w:top w:val="single" w:sz="4" w:space="0" w:color="auto"/>
              <w:bottom w:val="single" w:sz="12" w:space="0" w:color="auto"/>
            </w:tcBorders>
          </w:tcPr>
          <w:p w14:paraId="66B0E6B6" w14:textId="77777777" w:rsidR="00E172B7" w:rsidRPr="00730117" w:rsidRDefault="00E172B7" w:rsidP="00730117">
            <w:pPr>
              <w:jc w:val="right"/>
            </w:pPr>
            <w:r w:rsidRPr="004F717D">
              <w:t>103</w:t>
            </w:r>
          </w:p>
        </w:tc>
      </w:tr>
    </w:tbl>
    <w:p w14:paraId="465B7046" w14:textId="77777777" w:rsidR="00FF2513" w:rsidRPr="00FF2513" w:rsidRDefault="00FF2513" w:rsidP="00FF2513"/>
    <w:p w14:paraId="3CEF0579" w14:textId="77777777" w:rsidR="00170FC5" w:rsidRDefault="00170FC5" w:rsidP="00F57BB7"/>
    <w:p w14:paraId="38B1B6D8" w14:textId="77777777" w:rsidR="00170FC5" w:rsidRDefault="00170FC5" w:rsidP="00F57BB7"/>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9"/>
        <w:gridCol w:w="296"/>
        <w:gridCol w:w="297"/>
        <w:gridCol w:w="297"/>
        <w:gridCol w:w="297"/>
        <w:gridCol w:w="1752"/>
        <w:gridCol w:w="1253"/>
      </w:tblGrid>
      <w:tr w:rsidR="00F57BB7" w:rsidRPr="00F57BB7" w14:paraId="1420B842" w14:textId="77777777" w:rsidTr="00617210">
        <w:tc>
          <w:tcPr>
            <w:tcW w:w="2993" w:type="pct"/>
          </w:tcPr>
          <w:p w14:paraId="14C045AD" w14:textId="77777777" w:rsidR="00F57BB7" w:rsidRPr="00F57BB7" w:rsidRDefault="00FF2513" w:rsidP="00F57BB7">
            <w:r w:rsidRPr="00FF2513">
              <w:t xml:space="preserve">A reconciliation of income tax expense applicable to the profit before taxation at the statutory tax rates to the income tax expense at the effective tax rate of the </w:t>
            </w:r>
            <w:r w:rsidR="00367A4E">
              <w:t>s</w:t>
            </w:r>
            <w:r w:rsidRPr="00FF2513">
              <w:t xml:space="preserve">ubsidiaries is as follows: </w:t>
            </w:r>
          </w:p>
        </w:tc>
        <w:tc>
          <w:tcPr>
            <w:tcW w:w="142" w:type="pct"/>
          </w:tcPr>
          <w:p w14:paraId="2F3DC315" w14:textId="77777777" w:rsidR="00F57BB7" w:rsidRPr="00F57BB7" w:rsidRDefault="00F57BB7" w:rsidP="00F57BB7"/>
        </w:tc>
        <w:tc>
          <w:tcPr>
            <w:tcW w:w="142" w:type="pct"/>
          </w:tcPr>
          <w:p w14:paraId="6F71D02C" w14:textId="77777777" w:rsidR="00F57BB7" w:rsidRPr="00F57BB7" w:rsidRDefault="00F57BB7" w:rsidP="00F57BB7"/>
        </w:tc>
        <w:tc>
          <w:tcPr>
            <w:tcW w:w="142" w:type="pct"/>
          </w:tcPr>
          <w:p w14:paraId="7C4C1620" w14:textId="77777777" w:rsidR="00F57BB7" w:rsidRPr="00F57BB7" w:rsidRDefault="00F57BB7" w:rsidP="00F57BB7"/>
        </w:tc>
        <w:tc>
          <w:tcPr>
            <w:tcW w:w="142" w:type="pct"/>
          </w:tcPr>
          <w:p w14:paraId="0DF9CA6E" w14:textId="77777777" w:rsidR="00F57BB7" w:rsidRPr="00F57BB7" w:rsidRDefault="00F57BB7" w:rsidP="00F57BB7"/>
        </w:tc>
        <w:tc>
          <w:tcPr>
            <w:tcW w:w="839" w:type="pct"/>
            <w:vAlign w:val="bottom"/>
          </w:tcPr>
          <w:p w14:paraId="42D79ABA" w14:textId="77777777" w:rsidR="00F57BB7" w:rsidRPr="00F57BB7" w:rsidRDefault="00F57BB7" w:rsidP="00F57BB7">
            <w:pPr>
              <w:jc w:val="right"/>
              <w:rPr>
                <w:b/>
              </w:rPr>
            </w:pPr>
          </w:p>
        </w:tc>
        <w:tc>
          <w:tcPr>
            <w:tcW w:w="601" w:type="pct"/>
            <w:vAlign w:val="bottom"/>
          </w:tcPr>
          <w:p w14:paraId="6457B752" w14:textId="77777777" w:rsidR="00F57BB7" w:rsidRPr="00F57BB7" w:rsidRDefault="00F57BB7">
            <w:pPr>
              <w:jc w:val="right"/>
            </w:pPr>
          </w:p>
        </w:tc>
      </w:tr>
      <w:tr w:rsidR="00FF3DB9" w:rsidRPr="00F57BB7" w14:paraId="4D7A5E89" w14:textId="77777777" w:rsidTr="00617210">
        <w:tc>
          <w:tcPr>
            <w:tcW w:w="2993" w:type="pct"/>
          </w:tcPr>
          <w:p w14:paraId="46496BEE" w14:textId="77777777" w:rsidR="00FF3DB9" w:rsidRPr="00F57BB7" w:rsidRDefault="00FF3DB9" w:rsidP="00F57BB7"/>
        </w:tc>
        <w:tc>
          <w:tcPr>
            <w:tcW w:w="142" w:type="pct"/>
          </w:tcPr>
          <w:p w14:paraId="09BE6CE5" w14:textId="77777777" w:rsidR="00FF3DB9" w:rsidRPr="00F57BB7" w:rsidRDefault="00FF3DB9" w:rsidP="00F57BB7"/>
        </w:tc>
        <w:tc>
          <w:tcPr>
            <w:tcW w:w="142" w:type="pct"/>
          </w:tcPr>
          <w:p w14:paraId="69644217" w14:textId="77777777" w:rsidR="00FF3DB9" w:rsidRPr="00F57BB7" w:rsidRDefault="00FF3DB9" w:rsidP="00F57BB7"/>
        </w:tc>
        <w:tc>
          <w:tcPr>
            <w:tcW w:w="142" w:type="pct"/>
          </w:tcPr>
          <w:p w14:paraId="46484F56" w14:textId="77777777" w:rsidR="00FF3DB9" w:rsidRPr="00F57BB7" w:rsidRDefault="00FF3DB9" w:rsidP="00F57BB7"/>
        </w:tc>
        <w:tc>
          <w:tcPr>
            <w:tcW w:w="142" w:type="pct"/>
          </w:tcPr>
          <w:p w14:paraId="5F186E0E" w14:textId="77777777" w:rsidR="00FF3DB9" w:rsidRPr="00F57BB7" w:rsidRDefault="00FF3DB9" w:rsidP="00F57BB7"/>
        </w:tc>
        <w:tc>
          <w:tcPr>
            <w:tcW w:w="839" w:type="pct"/>
            <w:vAlign w:val="bottom"/>
          </w:tcPr>
          <w:p w14:paraId="47430ACB" w14:textId="77777777" w:rsidR="00FF3DB9" w:rsidRPr="00F57BB7" w:rsidRDefault="00FF3DB9">
            <w:pPr>
              <w:jc w:val="right"/>
              <w:rPr>
                <w:b/>
              </w:rPr>
            </w:pPr>
            <w:r w:rsidRPr="00F57BB7">
              <w:rPr>
                <w:b/>
              </w:rPr>
              <w:t>201</w:t>
            </w:r>
            <w:r w:rsidR="009D41A4">
              <w:rPr>
                <w:b/>
              </w:rPr>
              <w:t>5</w:t>
            </w:r>
          </w:p>
        </w:tc>
        <w:tc>
          <w:tcPr>
            <w:tcW w:w="601" w:type="pct"/>
            <w:vAlign w:val="bottom"/>
          </w:tcPr>
          <w:p w14:paraId="7201E350" w14:textId="77777777" w:rsidR="00FF3DB9" w:rsidRPr="00FF3DB9" w:rsidRDefault="00FF3DB9">
            <w:pPr>
              <w:jc w:val="right"/>
            </w:pPr>
            <w:r w:rsidRPr="00FF3DB9">
              <w:t>201</w:t>
            </w:r>
            <w:r w:rsidR="009D41A4">
              <w:t>4</w:t>
            </w:r>
          </w:p>
        </w:tc>
      </w:tr>
      <w:tr w:rsidR="00FF3DB9" w:rsidRPr="00F57BB7" w14:paraId="539E9EBE" w14:textId="77777777" w:rsidTr="00617210">
        <w:tc>
          <w:tcPr>
            <w:tcW w:w="2993" w:type="pct"/>
            <w:tcBorders>
              <w:bottom w:val="single" w:sz="4" w:space="0" w:color="auto"/>
            </w:tcBorders>
          </w:tcPr>
          <w:p w14:paraId="6A898BF4" w14:textId="77777777" w:rsidR="00FF3DB9" w:rsidRPr="00F57BB7" w:rsidRDefault="00FF3DB9" w:rsidP="00F57BB7"/>
        </w:tc>
        <w:tc>
          <w:tcPr>
            <w:tcW w:w="142" w:type="pct"/>
            <w:tcBorders>
              <w:bottom w:val="single" w:sz="4" w:space="0" w:color="auto"/>
            </w:tcBorders>
          </w:tcPr>
          <w:p w14:paraId="39CAF5D8" w14:textId="77777777" w:rsidR="00FF3DB9" w:rsidRPr="00F57BB7" w:rsidRDefault="00FF3DB9" w:rsidP="00F57BB7"/>
        </w:tc>
        <w:tc>
          <w:tcPr>
            <w:tcW w:w="142" w:type="pct"/>
            <w:tcBorders>
              <w:bottom w:val="single" w:sz="4" w:space="0" w:color="auto"/>
            </w:tcBorders>
          </w:tcPr>
          <w:p w14:paraId="3A463004" w14:textId="77777777" w:rsidR="00FF3DB9" w:rsidRPr="00F57BB7" w:rsidRDefault="00FF3DB9" w:rsidP="00F57BB7"/>
        </w:tc>
        <w:tc>
          <w:tcPr>
            <w:tcW w:w="142" w:type="pct"/>
            <w:tcBorders>
              <w:bottom w:val="single" w:sz="4" w:space="0" w:color="auto"/>
            </w:tcBorders>
          </w:tcPr>
          <w:p w14:paraId="31ACED69" w14:textId="77777777" w:rsidR="00FF3DB9" w:rsidRPr="00F57BB7" w:rsidRDefault="00FF3DB9" w:rsidP="00F57BB7"/>
        </w:tc>
        <w:tc>
          <w:tcPr>
            <w:tcW w:w="142" w:type="pct"/>
            <w:tcBorders>
              <w:bottom w:val="single" w:sz="4" w:space="0" w:color="auto"/>
            </w:tcBorders>
          </w:tcPr>
          <w:p w14:paraId="521C9475" w14:textId="77777777" w:rsidR="00FF3DB9" w:rsidRPr="00F57BB7" w:rsidRDefault="00FF3DB9" w:rsidP="00F57BB7"/>
        </w:tc>
        <w:tc>
          <w:tcPr>
            <w:tcW w:w="839" w:type="pct"/>
            <w:tcBorders>
              <w:bottom w:val="single" w:sz="4" w:space="0" w:color="auto"/>
            </w:tcBorders>
            <w:vAlign w:val="bottom"/>
          </w:tcPr>
          <w:p w14:paraId="2D783900" w14:textId="77777777" w:rsidR="00FF3DB9" w:rsidRPr="00F57BB7" w:rsidRDefault="00FF3DB9" w:rsidP="00F57BB7">
            <w:pPr>
              <w:jc w:val="right"/>
              <w:rPr>
                <w:b/>
              </w:rPr>
            </w:pPr>
            <w:r w:rsidRPr="00F57BB7">
              <w:rPr>
                <w:b/>
              </w:rPr>
              <w:t>£’000</w:t>
            </w:r>
          </w:p>
        </w:tc>
        <w:tc>
          <w:tcPr>
            <w:tcW w:w="601" w:type="pct"/>
            <w:tcBorders>
              <w:bottom w:val="single" w:sz="4" w:space="0" w:color="auto"/>
            </w:tcBorders>
            <w:vAlign w:val="bottom"/>
          </w:tcPr>
          <w:p w14:paraId="782F8F6F" w14:textId="77777777" w:rsidR="00FF3DB9" w:rsidRPr="00FF3DB9" w:rsidRDefault="00FF3DB9" w:rsidP="00F57BB7">
            <w:pPr>
              <w:jc w:val="right"/>
            </w:pPr>
            <w:r w:rsidRPr="00FF3DB9">
              <w:t>£’000</w:t>
            </w:r>
          </w:p>
        </w:tc>
      </w:tr>
      <w:tr w:rsidR="009D41A4" w:rsidRPr="00F57BB7" w14:paraId="72A7390B" w14:textId="77777777" w:rsidTr="00617210">
        <w:tc>
          <w:tcPr>
            <w:tcW w:w="2993" w:type="pct"/>
            <w:tcBorders>
              <w:top w:val="single" w:sz="4" w:space="0" w:color="auto"/>
              <w:bottom w:val="single" w:sz="4" w:space="0" w:color="auto"/>
            </w:tcBorders>
          </w:tcPr>
          <w:p w14:paraId="073CBDF6" w14:textId="77777777" w:rsidR="009D41A4" w:rsidRPr="00F57BB7" w:rsidRDefault="009D41A4" w:rsidP="009D41A4">
            <w:r w:rsidRPr="00F57BB7">
              <w:t>Profit before taxation</w:t>
            </w:r>
          </w:p>
        </w:tc>
        <w:tc>
          <w:tcPr>
            <w:tcW w:w="142" w:type="pct"/>
            <w:tcBorders>
              <w:top w:val="single" w:sz="4" w:space="0" w:color="auto"/>
              <w:bottom w:val="single" w:sz="4" w:space="0" w:color="auto"/>
            </w:tcBorders>
          </w:tcPr>
          <w:p w14:paraId="40503F2A" w14:textId="77777777" w:rsidR="009D41A4" w:rsidRPr="00F57BB7" w:rsidRDefault="009D41A4" w:rsidP="009D41A4"/>
        </w:tc>
        <w:tc>
          <w:tcPr>
            <w:tcW w:w="142" w:type="pct"/>
            <w:tcBorders>
              <w:top w:val="single" w:sz="4" w:space="0" w:color="auto"/>
              <w:bottom w:val="single" w:sz="4" w:space="0" w:color="auto"/>
            </w:tcBorders>
          </w:tcPr>
          <w:p w14:paraId="6193FBF5" w14:textId="77777777" w:rsidR="009D41A4" w:rsidRPr="00F57BB7" w:rsidRDefault="009D41A4" w:rsidP="009D41A4"/>
        </w:tc>
        <w:tc>
          <w:tcPr>
            <w:tcW w:w="142" w:type="pct"/>
            <w:tcBorders>
              <w:top w:val="single" w:sz="4" w:space="0" w:color="auto"/>
              <w:bottom w:val="single" w:sz="4" w:space="0" w:color="auto"/>
            </w:tcBorders>
          </w:tcPr>
          <w:p w14:paraId="0535CDB5" w14:textId="77777777" w:rsidR="009D41A4" w:rsidRPr="00F57BB7" w:rsidRDefault="009D41A4" w:rsidP="009D41A4"/>
        </w:tc>
        <w:tc>
          <w:tcPr>
            <w:tcW w:w="142" w:type="pct"/>
            <w:tcBorders>
              <w:top w:val="single" w:sz="4" w:space="0" w:color="auto"/>
              <w:bottom w:val="single" w:sz="4" w:space="0" w:color="auto"/>
            </w:tcBorders>
          </w:tcPr>
          <w:p w14:paraId="7C215B36" w14:textId="77777777" w:rsidR="009D41A4" w:rsidRPr="00F57BB7" w:rsidRDefault="009D41A4" w:rsidP="009D41A4"/>
        </w:tc>
        <w:tc>
          <w:tcPr>
            <w:tcW w:w="839" w:type="pct"/>
            <w:tcBorders>
              <w:top w:val="single" w:sz="4" w:space="0" w:color="auto"/>
              <w:bottom w:val="single" w:sz="4" w:space="0" w:color="auto"/>
            </w:tcBorders>
            <w:vAlign w:val="bottom"/>
          </w:tcPr>
          <w:p w14:paraId="26B52B3E" w14:textId="77777777" w:rsidR="009D41A4" w:rsidRDefault="00B00A91">
            <w:pPr>
              <w:jc w:val="right"/>
              <w:rPr>
                <w:b/>
              </w:rPr>
            </w:pPr>
            <w:r>
              <w:rPr>
                <w:b/>
              </w:rPr>
              <w:t>2,</w:t>
            </w:r>
            <w:r w:rsidR="00510889">
              <w:rPr>
                <w:b/>
              </w:rPr>
              <w:t>48</w:t>
            </w:r>
            <w:r w:rsidR="00456D88">
              <w:rPr>
                <w:b/>
              </w:rPr>
              <w:t>3</w:t>
            </w:r>
          </w:p>
        </w:tc>
        <w:tc>
          <w:tcPr>
            <w:tcW w:w="601" w:type="pct"/>
            <w:tcBorders>
              <w:top w:val="single" w:sz="4" w:space="0" w:color="auto"/>
              <w:bottom w:val="single" w:sz="4" w:space="0" w:color="auto"/>
            </w:tcBorders>
            <w:vAlign w:val="bottom"/>
          </w:tcPr>
          <w:p w14:paraId="0F48B07C" w14:textId="77777777" w:rsidR="009D41A4" w:rsidRPr="009D41A4" w:rsidRDefault="009D41A4" w:rsidP="009D41A4">
            <w:pPr>
              <w:jc w:val="right"/>
            </w:pPr>
            <w:r w:rsidRPr="004F717D">
              <w:t>2,094</w:t>
            </w:r>
          </w:p>
        </w:tc>
      </w:tr>
      <w:tr w:rsidR="009D41A4" w:rsidRPr="00F57BB7" w14:paraId="2A8DE1BC" w14:textId="77777777" w:rsidTr="00617210">
        <w:tc>
          <w:tcPr>
            <w:tcW w:w="2993" w:type="pct"/>
            <w:tcBorders>
              <w:top w:val="single" w:sz="4" w:space="0" w:color="auto"/>
            </w:tcBorders>
          </w:tcPr>
          <w:p w14:paraId="14445D73" w14:textId="77777777" w:rsidR="009D41A4" w:rsidRPr="00F57BB7" w:rsidRDefault="009D41A4">
            <w:r w:rsidRPr="00F57BB7">
              <w:t xml:space="preserve">Tax at the </w:t>
            </w:r>
            <w:r>
              <w:t xml:space="preserve">Company’s </w:t>
            </w:r>
            <w:r w:rsidRPr="00F57BB7">
              <w:t xml:space="preserve">applicable tax rate of </w:t>
            </w:r>
            <w:r>
              <w:t>0%)</w:t>
            </w:r>
            <w:r w:rsidRPr="00F57BB7">
              <w:t xml:space="preserve"> (201</w:t>
            </w:r>
            <w:r w:rsidR="00456D88">
              <w:t>4</w:t>
            </w:r>
            <w:r w:rsidRPr="00F57BB7">
              <w:t xml:space="preserve">: </w:t>
            </w:r>
            <w:r>
              <w:t>0</w:t>
            </w:r>
            <w:r w:rsidRPr="00F57BB7">
              <w:t>%)</w:t>
            </w:r>
          </w:p>
        </w:tc>
        <w:tc>
          <w:tcPr>
            <w:tcW w:w="142" w:type="pct"/>
            <w:tcBorders>
              <w:top w:val="single" w:sz="4" w:space="0" w:color="auto"/>
            </w:tcBorders>
          </w:tcPr>
          <w:p w14:paraId="1DC1C166" w14:textId="77777777" w:rsidR="009D41A4" w:rsidRPr="00F57BB7" w:rsidRDefault="009D41A4" w:rsidP="009D41A4"/>
        </w:tc>
        <w:tc>
          <w:tcPr>
            <w:tcW w:w="142" w:type="pct"/>
            <w:tcBorders>
              <w:top w:val="single" w:sz="4" w:space="0" w:color="auto"/>
            </w:tcBorders>
          </w:tcPr>
          <w:p w14:paraId="2D251782" w14:textId="77777777" w:rsidR="009D41A4" w:rsidRPr="00F57BB7" w:rsidRDefault="009D41A4" w:rsidP="009D41A4"/>
        </w:tc>
        <w:tc>
          <w:tcPr>
            <w:tcW w:w="142" w:type="pct"/>
            <w:tcBorders>
              <w:top w:val="single" w:sz="4" w:space="0" w:color="auto"/>
            </w:tcBorders>
          </w:tcPr>
          <w:p w14:paraId="0303AB93" w14:textId="77777777" w:rsidR="009D41A4" w:rsidRPr="00F57BB7" w:rsidRDefault="009D41A4" w:rsidP="009D41A4"/>
        </w:tc>
        <w:tc>
          <w:tcPr>
            <w:tcW w:w="142" w:type="pct"/>
            <w:tcBorders>
              <w:top w:val="single" w:sz="4" w:space="0" w:color="auto"/>
            </w:tcBorders>
          </w:tcPr>
          <w:p w14:paraId="3ED9D59C" w14:textId="77777777" w:rsidR="009D41A4" w:rsidRPr="00F57BB7" w:rsidRDefault="009D41A4" w:rsidP="009D41A4"/>
        </w:tc>
        <w:tc>
          <w:tcPr>
            <w:tcW w:w="839" w:type="pct"/>
            <w:tcBorders>
              <w:top w:val="single" w:sz="4" w:space="0" w:color="auto"/>
            </w:tcBorders>
            <w:vAlign w:val="bottom"/>
          </w:tcPr>
          <w:p w14:paraId="45E485C9" w14:textId="77777777" w:rsidR="009D41A4" w:rsidRPr="00E0319D" w:rsidRDefault="009D41A4" w:rsidP="009D41A4">
            <w:pPr>
              <w:jc w:val="right"/>
              <w:rPr>
                <w:b/>
              </w:rPr>
            </w:pPr>
            <w:r>
              <w:t>—</w:t>
            </w:r>
            <w:r>
              <w:rPr>
                <w:b/>
              </w:rPr>
              <w:t xml:space="preserve"> </w:t>
            </w:r>
          </w:p>
        </w:tc>
        <w:tc>
          <w:tcPr>
            <w:tcW w:w="601" w:type="pct"/>
            <w:tcBorders>
              <w:top w:val="single" w:sz="4" w:space="0" w:color="auto"/>
            </w:tcBorders>
            <w:vAlign w:val="bottom"/>
          </w:tcPr>
          <w:p w14:paraId="6AED3EC4" w14:textId="77777777" w:rsidR="009D41A4" w:rsidRPr="009D41A4" w:rsidRDefault="009D41A4" w:rsidP="009D41A4">
            <w:pPr>
              <w:jc w:val="right"/>
            </w:pPr>
            <w:r w:rsidRPr="009D41A4">
              <w:t>—</w:t>
            </w:r>
            <w:r w:rsidRPr="004F717D">
              <w:t xml:space="preserve"> </w:t>
            </w:r>
          </w:p>
        </w:tc>
      </w:tr>
      <w:tr w:rsidR="009D41A4" w:rsidRPr="00F57BB7" w14:paraId="305CE853" w14:textId="77777777" w:rsidTr="00617210">
        <w:tc>
          <w:tcPr>
            <w:tcW w:w="2993" w:type="pct"/>
          </w:tcPr>
          <w:p w14:paraId="2019BEF1" w14:textId="77777777" w:rsidR="009D41A4" w:rsidRPr="00F57BB7" w:rsidRDefault="009D41A4" w:rsidP="009D41A4">
            <w:r w:rsidRPr="00F57BB7">
              <w:lastRenderedPageBreak/>
              <w:t xml:space="preserve">Tax effect of: </w:t>
            </w:r>
          </w:p>
        </w:tc>
        <w:tc>
          <w:tcPr>
            <w:tcW w:w="142" w:type="pct"/>
          </w:tcPr>
          <w:p w14:paraId="16BEEEA2" w14:textId="77777777" w:rsidR="009D41A4" w:rsidRPr="00F57BB7" w:rsidRDefault="009D41A4" w:rsidP="009D41A4"/>
        </w:tc>
        <w:tc>
          <w:tcPr>
            <w:tcW w:w="142" w:type="pct"/>
          </w:tcPr>
          <w:p w14:paraId="35D5707A" w14:textId="77777777" w:rsidR="009D41A4" w:rsidRPr="00F57BB7" w:rsidRDefault="009D41A4" w:rsidP="009D41A4"/>
        </w:tc>
        <w:tc>
          <w:tcPr>
            <w:tcW w:w="142" w:type="pct"/>
          </w:tcPr>
          <w:p w14:paraId="5848D7ED" w14:textId="77777777" w:rsidR="009D41A4" w:rsidRPr="00F57BB7" w:rsidRDefault="009D41A4" w:rsidP="009D41A4"/>
        </w:tc>
        <w:tc>
          <w:tcPr>
            <w:tcW w:w="142" w:type="pct"/>
          </w:tcPr>
          <w:p w14:paraId="7D90969B" w14:textId="77777777" w:rsidR="009D41A4" w:rsidRPr="00F57BB7" w:rsidRDefault="009D41A4" w:rsidP="009D41A4"/>
        </w:tc>
        <w:tc>
          <w:tcPr>
            <w:tcW w:w="839" w:type="pct"/>
            <w:vAlign w:val="bottom"/>
          </w:tcPr>
          <w:p w14:paraId="2EEEADA6" w14:textId="77777777" w:rsidR="009D41A4" w:rsidRPr="00F57BB7" w:rsidRDefault="009D41A4" w:rsidP="009D41A4">
            <w:pPr>
              <w:jc w:val="right"/>
              <w:rPr>
                <w:b/>
              </w:rPr>
            </w:pPr>
          </w:p>
        </w:tc>
        <w:tc>
          <w:tcPr>
            <w:tcW w:w="601" w:type="pct"/>
            <w:vAlign w:val="bottom"/>
          </w:tcPr>
          <w:p w14:paraId="15887E2B" w14:textId="77777777" w:rsidR="009D41A4" w:rsidRPr="009D41A4" w:rsidRDefault="009D41A4" w:rsidP="009D41A4">
            <w:pPr>
              <w:jc w:val="right"/>
            </w:pPr>
          </w:p>
        </w:tc>
      </w:tr>
      <w:tr w:rsidR="009D41A4" w:rsidRPr="00F57BB7" w14:paraId="7C1B80A0" w14:textId="77777777" w:rsidTr="00617210">
        <w:tc>
          <w:tcPr>
            <w:tcW w:w="2993" w:type="pct"/>
          </w:tcPr>
          <w:p w14:paraId="77499489" w14:textId="77777777" w:rsidR="009D41A4" w:rsidRPr="00F57BB7" w:rsidRDefault="009D41A4" w:rsidP="009D41A4">
            <w:r w:rsidRPr="00F57BB7">
              <w:t>different tax rates in other countries</w:t>
            </w:r>
          </w:p>
        </w:tc>
        <w:tc>
          <w:tcPr>
            <w:tcW w:w="142" w:type="pct"/>
          </w:tcPr>
          <w:p w14:paraId="5CD44A8C" w14:textId="77777777" w:rsidR="009D41A4" w:rsidRPr="00F57BB7" w:rsidRDefault="009D41A4" w:rsidP="009D41A4"/>
        </w:tc>
        <w:tc>
          <w:tcPr>
            <w:tcW w:w="142" w:type="pct"/>
          </w:tcPr>
          <w:p w14:paraId="573CC396" w14:textId="77777777" w:rsidR="009D41A4" w:rsidRPr="00F57BB7" w:rsidRDefault="009D41A4" w:rsidP="009D41A4"/>
        </w:tc>
        <w:tc>
          <w:tcPr>
            <w:tcW w:w="142" w:type="pct"/>
          </w:tcPr>
          <w:p w14:paraId="51282C74" w14:textId="77777777" w:rsidR="009D41A4" w:rsidRPr="00F57BB7" w:rsidRDefault="009D41A4" w:rsidP="009D41A4"/>
        </w:tc>
        <w:tc>
          <w:tcPr>
            <w:tcW w:w="142" w:type="pct"/>
          </w:tcPr>
          <w:p w14:paraId="0D3E4B9D" w14:textId="77777777" w:rsidR="009D41A4" w:rsidRPr="00F57BB7" w:rsidRDefault="009D41A4" w:rsidP="009D41A4"/>
        </w:tc>
        <w:tc>
          <w:tcPr>
            <w:tcW w:w="839" w:type="pct"/>
          </w:tcPr>
          <w:p w14:paraId="29E787F9" w14:textId="77777777" w:rsidR="009D41A4" w:rsidRDefault="003A58F2" w:rsidP="009D41A4">
            <w:pPr>
              <w:jc w:val="right"/>
              <w:rPr>
                <w:b/>
              </w:rPr>
            </w:pPr>
            <w:r>
              <w:rPr>
                <w:b/>
              </w:rPr>
              <w:t>839</w:t>
            </w:r>
          </w:p>
        </w:tc>
        <w:tc>
          <w:tcPr>
            <w:tcW w:w="601" w:type="pct"/>
          </w:tcPr>
          <w:p w14:paraId="32582F4E" w14:textId="77777777" w:rsidR="009D41A4" w:rsidRPr="009D41A4" w:rsidRDefault="009D41A4" w:rsidP="009D41A4">
            <w:pPr>
              <w:jc w:val="right"/>
            </w:pPr>
            <w:r w:rsidRPr="004F717D">
              <w:t>699</w:t>
            </w:r>
          </w:p>
        </w:tc>
      </w:tr>
      <w:tr w:rsidR="009D41A4" w:rsidRPr="00F57BB7" w14:paraId="187E54E9" w14:textId="77777777" w:rsidTr="00617210">
        <w:tc>
          <w:tcPr>
            <w:tcW w:w="2993" w:type="pct"/>
          </w:tcPr>
          <w:p w14:paraId="46226A4B" w14:textId="77777777" w:rsidR="009D41A4" w:rsidRPr="00F57BB7" w:rsidRDefault="009D41A4" w:rsidP="009D41A4">
            <w:r w:rsidRPr="00F57BB7">
              <w:t>– expenses not deductible for tax purposes</w:t>
            </w:r>
          </w:p>
        </w:tc>
        <w:tc>
          <w:tcPr>
            <w:tcW w:w="142" w:type="pct"/>
          </w:tcPr>
          <w:p w14:paraId="315495F0" w14:textId="77777777" w:rsidR="009D41A4" w:rsidRPr="00F57BB7" w:rsidRDefault="009D41A4" w:rsidP="009D41A4"/>
        </w:tc>
        <w:tc>
          <w:tcPr>
            <w:tcW w:w="142" w:type="pct"/>
          </w:tcPr>
          <w:p w14:paraId="1508F819" w14:textId="77777777" w:rsidR="009D41A4" w:rsidRPr="00F57BB7" w:rsidRDefault="009D41A4" w:rsidP="009D41A4"/>
        </w:tc>
        <w:tc>
          <w:tcPr>
            <w:tcW w:w="142" w:type="pct"/>
          </w:tcPr>
          <w:p w14:paraId="14229DBE" w14:textId="77777777" w:rsidR="009D41A4" w:rsidRPr="00F57BB7" w:rsidRDefault="009D41A4" w:rsidP="009D41A4"/>
        </w:tc>
        <w:tc>
          <w:tcPr>
            <w:tcW w:w="142" w:type="pct"/>
          </w:tcPr>
          <w:p w14:paraId="0F0A4084" w14:textId="77777777" w:rsidR="009D41A4" w:rsidRPr="00F57BB7" w:rsidRDefault="009D41A4" w:rsidP="009D41A4"/>
        </w:tc>
        <w:tc>
          <w:tcPr>
            <w:tcW w:w="839" w:type="pct"/>
          </w:tcPr>
          <w:p w14:paraId="1759CE2A" w14:textId="77777777" w:rsidR="009D41A4" w:rsidRPr="00F57BB7" w:rsidRDefault="00B00A91" w:rsidP="009D41A4">
            <w:pPr>
              <w:jc w:val="right"/>
              <w:rPr>
                <w:b/>
              </w:rPr>
            </w:pPr>
            <w:r>
              <w:rPr>
                <w:b/>
              </w:rPr>
              <w:t>81</w:t>
            </w:r>
          </w:p>
        </w:tc>
        <w:tc>
          <w:tcPr>
            <w:tcW w:w="601" w:type="pct"/>
          </w:tcPr>
          <w:p w14:paraId="6B46DC4D" w14:textId="77777777" w:rsidR="009D41A4" w:rsidRPr="009D41A4" w:rsidRDefault="009D41A4" w:rsidP="009D41A4">
            <w:pPr>
              <w:jc w:val="right"/>
            </w:pPr>
            <w:r w:rsidRPr="004F717D">
              <w:t>24</w:t>
            </w:r>
          </w:p>
        </w:tc>
      </w:tr>
      <w:tr w:rsidR="009D41A4" w:rsidRPr="00F57BB7" w14:paraId="1BDF2D6A" w14:textId="77777777" w:rsidTr="00617210">
        <w:tc>
          <w:tcPr>
            <w:tcW w:w="2993" w:type="pct"/>
          </w:tcPr>
          <w:p w14:paraId="418C2784" w14:textId="77777777" w:rsidR="009D41A4" w:rsidRPr="00F57BB7" w:rsidRDefault="009D41A4" w:rsidP="009D41A4">
            <w:r w:rsidRPr="00F57BB7">
              <w:t>– income not taxable</w:t>
            </w:r>
          </w:p>
        </w:tc>
        <w:tc>
          <w:tcPr>
            <w:tcW w:w="142" w:type="pct"/>
          </w:tcPr>
          <w:p w14:paraId="38D4C79F" w14:textId="77777777" w:rsidR="009D41A4" w:rsidRPr="00F57BB7" w:rsidRDefault="009D41A4" w:rsidP="009D41A4"/>
        </w:tc>
        <w:tc>
          <w:tcPr>
            <w:tcW w:w="142" w:type="pct"/>
          </w:tcPr>
          <w:p w14:paraId="55FB0257" w14:textId="77777777" w:rsidR="009D41A4" w:rsidRPr="00F57BB7" w:rsidRDefault="009D41A4" w:rsidP="009D41A4"/>
        </w:tc>
        <w:tc>
          <w:tcPr>
            <w:tcW w:w="142" w:type="pct"/>
          </w:tcPr>
          <w:p w14:paraId="1995ACCF" w14:textId="77777777" w:rsidR="009D41A4" w:rsidRPr="00F57BB7" w:rsidRDefault="009D41A4" w:rsidP="009D41A4"/>
        </w:tc>
        <w:tc>
          <w:tcPr>
            <w:tcW w:w="142" w:type="pct"/>
          </w:tcPr>
          <w:p w14:paraId="1E133594" w14:textId="77777777" w:rsidR="009D41A4" w:rsidRPr="00F57BB7" w:rsidRDefault="009D41A4" w:rsidP="009D41A4"/>
        </w:tc>
        <w:tc>
          <w:tcPr>
            <w:tcW w:w="839" w:type="pct"/>
          </w:tcPr>
          <w:p w14:paraId="61FB20F7" w14:textId="77777777" w:rsidR="009D41A4" w:rsidRPr="00F57BB7" w:rsidRDefault="009D41A4" w:rsidP="009D41A4">
            <w:pPr>
              <w:jc w:val="right"/>
              <w:rPr>
                <w:b/>
              </w:rPr>
            </w:pPr>
            <w:r>
              <w:rPr>
                <w:b/>
              </w:rPr>
              <w:t>(</w:t>
            </w:r>
            <w:r w:rsidR="003A58F2">
              <w:rPr>
                <w:b/>
              </w:rPr>
              <w:t>1,103</w:t>
            </w:r>
            <w:r>
              <w:rPr>
                <w:b/>
              </w:rPr>
              <w:t>)</w:t>
            </w:r>
          </w:p>
        </w:tc>
        <w:tc>
          <w:tcPr>
            <w:tcW w:w="601" w:type="pct"/>
          </w:tcPr>
          <w:p w14:paraId="7A2C9864" w14:textId="77777777" w:rsidR="009D41A4" w:rsidRPr="009D41A4" w:rsidRDefault="009D41A4" w:rsidP="009D41A4">
            <w:pPr>
              <w:jc w:val="right"/>
            </w:pPr>
            <w:r w:rsidRPr="004F717D">
              <w:t>(1,011)</w:t>
            </w:r>
          </w:p>
        </w:tc>
      </w:tr>
      <w:tr w:rsidR="009D41A4" w:rsidRPr="00F57BB7" w14:paraId="012FFE68" w14:textId="77777777" w:rsidTr="00617210">
        <w:tc>
          <w:tcPr>
            <w:tcW w:w="2993" w:type="pct"/>
          </w:tcPr>
          <w:p w14:paraId="5BDE035D" w14:textId="77777777" w:rsidR="009D41A4" w:rsidRPr="00F57BB7" w:rsidRDefault="009D41A4" w:rsidP="009D41A4">
            <w:r w:rsidRPr="00F57BB7">
              <w:t>– deferred tax assets not recognised</w:t>
            </w:r>
          </w:p>
        </w:tc>
        <w:tc>
          <w:tcPr>
            <w:tcW w:w="142" w:type="pct"/>
          </w:tcPr>
          <w:p w14:paraId="6F33E80A" w14:textId="77777777" w:rsidR="009D41A4" w:rsidRPr="00F57BB7" w:rsidRDefault="009D41A4" w:rsidP="009D41A4"/>
        </w:tc>
        <w:tc>
          <w:tcPr>
            <w:tcW w:w="142" w:type="pct"/>
          </w:tcPr>
          <w:p w14:paraId="3559BEFF" w14:textId="77777777" w:rsidR="009D41A4" w:rsidRPr="00F57BB7" w:rsidRDefault="009D41A4" w:rsidP="009D41A4"/>
        </w:tc>
        <w:tc>
          <w:tcPr>
            <w:tcW w:w="142" w:type="pct"/>
          </w:tcPr>
          <w:p w14:paraId="4F00FDC0" w14:textId="77777777" w:rsidR="009D41A4" w:rsidRPr="00F57BB7" w:rsidRDefault="009D41A4" w:rsidP="009D41A4"/>
        </w:tc>
        <w:tc>
          <w:tcPr>
            <w:tcW w:w="142" w:type="pct"/>
          </w:tcPr>
          <w:p w14:paraId="741382AB" w14:textId="77777777" w:rsidR="009D41A4" w:rsidRPr="00F57BB7" w:rsidRDefault="009D41A4" w:rsidP="009D41A4"/>
        </w:tc>
        <w:tc>
          <w:tcPr>
            <w:tcW w:w="839" w:type="pct"/>
          </w:tcPr>
          <w:p w14:paraId="2B88C4BF" w14:textId="77777777" w:rsidR="009D41A4" w:rsidRPr="00F57BB7" w:rsidRDefault="00B00A91" w:rsidP="009D41A4">
            <w:pPr>
              <w:jc w:val="right"/>
              <w:rPr>
                <w:b/>
              </w:rPr>
            </w:pPr>
            <w:r>
              <w:rPr>
                <w:b/>
              </w:rPr>
              <w:t>190</w:t>
            </w:r>
          </w:p>
        </w:tc>
        <w:tc>
          <w:tcPr>
            <w:tcW w:w="601" w:type="pct"/>
          </w:tcPr>
          <w:p w14:paraId="38F09925" w14:textId="77777777" w:rsidR="009D41A4" w:rsidRPr="009D41A4" w:rsidRDefault="009D41A4" w:rsidP="009D41A4">
            <w:pPr>
              <w:jc w:val="right"/>
            </w:pPr>
            <w:r w:rsidRPr="004F717D">
              <w:t>297</w:t>
            </w:r>
          </w:p>
        </w:tc>
      </w:tr>
      <w:tr w:rsidR="009D41A4" w:rsidRPr="00F57BB7" w14:paraId="48C40CD6" w14:textId="77777777" w:rsidTr="00617210">
        <w:tc>
          <w:tcPr>
            <w:tcW w:w="2993" w:type="pct"/>
          </w:tcPr>
          <w:p w14:paraId="293F86B8" w14:textId="77777777" w:rsidR="009D41A4" w:rsidRPr="00F57BB7" w:rsidRDefault="009D41A4" w:rsidP="009D41A4">
            <w:pPr>
              <w:pStyle w:val="ListParagraph"/>
              <w:numPr>
                <w:ilvl w:val="0"/>
                <w:numId w:val="35"/>
              </w:numPr>
              <w:ind w:left="0" w:hanging="938"/>
            </w:pPr>
            <w:r w:rsidRPr="00F57BB7">
              <w:t>–</w:t>
            </w:r>
            <w:r>
              <w:t xml:space="preserve"> under provision in prior years</w:t>
            </w:r>
          </w:p>
        </w:tc>
        <w:tc>
          <w:tcPr>
            <w:tcW w:w="142" w:type="pct"/>
          </w:tcPr>
          <w:p w14:paraId="051FF766" w14:textId="77777777" w:rsidR="009D41A4" w:rsidRPr="00F57BB7" w:rsidRDefault="009D41A4" w:rsidP="009D41A4"/>
        </w:tc>
        <w:tc>
          <w:tcPr>
            <w:tcW w:w="142" w:type="pct"/>
          </w:tcPr>
          <w:p w14:paraId="3662A5A9" w14:textId="77777777" w:rsidR="009D41A4" w:rsidRPr="00F57BB7" w:rsidRDefault="009D41A4" w:rsidP="009D41A4"/>
        </w:tc>
        <w:tc>
          <w:tcPr>
            <w:tcW w:w="142" w:type="pct"/>
          </w:tcPr>
          <w:p w14:paraId="017A1CED" w14:textId="77777777" w:rsidR="009D41A4" w:rsidRPr="00F57BB7" w:rsidRDefault="009D41A4" w:rsidP="009D41A4"/>
        </w:tc>
        <w:tc>
          <w:tcPr>
            <w:tcW w:w="142" w:type="pct"/>
          </w:tcPr>
          <w:p w14:paraId="44B467B2" w14:textId="77777777" w:rsidR="009D41A4" w:rsidRPr="00F57BB7" w:rsidRDefault="009D41A4" w:rsidP="009D41A4"/>
        </w:tc>
        <w:tc>
          <w:tcPr>
            <w:tcW w:w="839" w:type="pct"/>
          </w:tcPr>
          <w:p w14:paraId="57FAE8F6" w14:textId="77777777" w:rsidR="009D41A4" w:rsidRDefault="00B00A91">
            <w:pPr>
              <w:jc w:val="right"/>
              <w:rPr>
                <w:b/>
              </w:rPr>
            </w:pPr>
            <w:r w:rsidRPr="00B00A91">
              <w:rPr>
                <w:b/>
              </w:rPr>
              <w:t>—</w:t>
            </w:r>
          </w:p>
        </w:tc>
        <w:tc>
          <w:tcPr>
            <w:tcW w:w="601" w:type="pct"/>
          </w:tcPr>
          <w:p w14:paraId="4FC80DBE" w14:textId="77777777" w:rsidR="009D41A4" w:rsidRPr="009D41A4" w:rsidRDefault="009D41A4" w:rsidP="009D41A4">
            <w:pPr>
              <w:jc w:val="right"/>
            </w:pPr>
            <w:r w:rsidRPr="004F717D">
              <w:t>43</w:t>
            </w:r>
          </w:p>
        </w:tc>
      </w:tr>
      <w:tr w:rsidR="009D41A4" w:rsidRPr="00F57BB7" w14:paraId="41863527" w14:textId="77777777" w:rsidTr="00617210">
        <w:tc>
          <w:tcPr>
            <w:tcW w:w="2993" w:type="pct"/>
          </w:tcPr>
          <w:p w14:paraId="242D4D47" w14:textId="77777777" w:rsidR="009D41A4" w:rsidRPr="00F57BB7" w:rsidRDefault="009D41A4" w:rsidP="009D41A4">
            <w:pPr>
              <w:pStyle w:val="ListParagraph"/>
              <w:numPr>
                <w:ilvl w:val="0"/>
                <w:numId w:val="35"/>
              </w:numPr>
              <w:ind w:left="0" w:hanging="938"/>
            </w:pPr>
            <w:r w:rsidRPr="00F57BB7">
              <w:t>–</w:t>
            </w:r>
            <w:r>
              <w:t xml:space="preserve"> deferred tax assets written-off</w:t>
            </w:r>
          </w:p>
        </w:tc>
        <w:tc>
          <w:tcPr>
            <w:tcW w:w="142" w:type="pct"/>
          </w:tcPr>
          <w:p w14:paraId="78FA66F8" w14:textId="77777777" w:rsidR="009D41A4" w:rsidRPr="00F57BB7" w:rsidRDefault="009D41A4" w:rsidP="009D41A4"/>
        </w:tc>
        <w:tc>
          <w:tcPr>
            <w:tcW w:w="142" w:type="pct"/>
          </w:tcPr>
          <w:p w14:paraId="394D318E" w14:textId="77777777" w:rsidR="009D41A4" w:rsidRPr="00F57BB7" w:rsidRDefault="009D41A4" w:rsidP="009D41A4"/>
        </w:tc>
        <w:tc>
          <w:tcPr>
            <w:tcW w:w="142" w:type="pct"/>
          </w:tcPr>
          <w:p w14:paraId="6172D8FE" w14:textId="77777777" w:rsidR="009D41A4" w:rsidRPr="00F57BB7" w:rsidRDefault="009D41A4" w:rsidP="009D41A4"/>
        </w:tc>
        <w:tc>
          <w:tcPr>
            <w:tcW w:w="142" w:type="pct"/>
          </w:tcPr>
          <w:p w14:paraId="0DFB8243" w14:textId="77777777" w:rsidR="009D41A4" w:rsidRPr="00F57BB7" w:rsidRDefault="009D41A4" w:rsidP="009D41A4"/>
        </w:tc>
        <w:tc>
          <w:tcPr>
            <w:tcW w:w="839" w:type="pct"/>
          </w:tcPr>
          <w:p w14:paraId="04C0ECBB" w14:textId="77777777" w:rsidR="009D41A4" w:rsidRDefault="00B00A91">
            <w:pPr>
              <w:jc w:val="right"/>
              <w:rPr>
                <w:b/>
              </w:rPr>
            </w:pPr>
            <w:r w:rsidRPr="00B00A91">
              <w:rPr>
                <w:b/>
              </w:rPr>
              <w:t>—</w:t>
            </w:r>
          </w:p>
        </w:tc>
        <w:tc>
          <w:tcPr>
            <w:tcW w:w="601" w:type="pct"/>
          </w:tcPr>
          <w:p w14:paraId="784671BC" w14:textId="77777777" w:rsidR="009D41A4" w:rsidRPr="009D41A4" w:rsidRDefault="009D41A4" w:rsidP="009D41A4">
            <w:pPr>
              <w:jc w:val="right"/>
            </w:pPr>
            <w:r w:rsidRPr="004F717D">
              <w:t>51</w:t>
            </w:r>
          </w:p>
        </w:tc>
      </w:tr>
      <w:tr w:rsidR="009D41A4" w:rsidRPr="00F57BB7" w14:paraId="277C8A93" w14:textId="77777777" w:rsidTr="00617210">
        <w:tc>
          <w:tcPr>
            <w:tcW w:w="2993" w:type="pct"/>
            <w:tcBorders>
              <w:top w:val="single" w:sz="4" w:space="0" w:color="auto"/>
              <w:bottom w:val="single" w:sz="12" w:space="0" w:color="auto"/>
            </w:tcBorders>
          </w:tcPr>
          <w:p w14:paraId="54B1FCBF" w14:textId="77777777" w:rsidR="009D41A4" w:rsidRPr="00F57BB7" w:rsidRDefault="009D41A4" w:rsidP="009D41A4">
            <w:r>
              <w:t>Income tax expense</w:t>
            </w:r>
          </w:p>
        </w:tc>
        <w:tc>
          <w:tcPr>
            <w:tcW w:w="142" w:type="pct"/>
            <w:tcBorders>
              <w:top w:val="single" w:sz="4" w:space="0" w:color="auto"/>
              <w:bottom w:val="single" w:sz="12" w:space="0" w:color="auto"/>
            </w:tcBorders>
          </w:tcPr>
          <w:p w14:paraId="4B3A1496" w14:textId="77777777" w:rsidR="009D41A4" w:rsidRPr="00F57BB7" w:rsidRDefault="009D41A4" w:rsidP="009D41A4"/>
        </w:tc>
        <w:tc>
          <w:tcPr>
            <w:tcW w:w="142" w:type="pct"/>
            <w:tcBorders>
              <w:top w:val="single" w:sz="4" w:space="0" w:color="auto"/>
              <w:bottom w:val="single" w:sz="12" w:space="0" w:color="auto"/>
            </w:tcBorders>
          </w:tcPr>
          <w:p w14:paraId="0E34993C" w14:textId="77777777" w:rsidR="009D41A4" w:rsidRPr="00F57BB7" w:rsidRDefault="009D41A4" w:rsidP="009D41A4"/>
        </w:tc>
        <w:tc>
          <w:tcPr>
            <w:tcW w:w="142" w:type="pct"/>
            <w:tcBorders>
              <w:top w:val="single" w:sz="4" w:space="0" w:color="auto"/>
              <w:bottom w:val="single" w:sz="12" w:space="0" w:color="auto"/>
            </w:tcBorders>
          </w:tcPr>
          <w:p w14:paraId="12E74500" w14:textId="77777777" w:rsidR="009D41A4" w:rsidRPr="00F57BB7" w:rsidRDefault="009D41A4" w:rsidP="009D41A4"/>
        </w:tc>
        <w:tc>
          <w:tcPr>
            <w:tcW w:w="142" w:type="pct"/>
            <w:tcBorders>
              <w:top w:val="single" w:sz="4" w:space="0" w:color="auto"/>
              <w:bottom w:val="single" w:sz="12" w:space="0" w:color="auto"/>
            </w:tcBorders>
          </w:tcPr>
          <w:p w14:paraId="4D4EDF4D" w14:textId="77777777" w:rsidR="009D41A4" w:rsidRPr="00F57BB7" w:rsidRDefault="009D41A4" w:rsidP="009D41A4"/>
        </w:tc>
        <w:tc>
          <w:tcPr>
            <w:tcW w:w="839" w:type="pct"/>
            <w:tcBorders>
              <w:top w:val="single" w:sz="4" w:space="0" w:color="auto"/>
              <w:bottom w:val="single" w:sz="12" w:space="0" w:color="auto"/>
            </w:tcBorders>
          </w:tcPr>
          <w:p w14:paraId="65D95FB1" w14:textId="77777777" w:rsidR="009D41A4" w:rsidRPr="00F57BB7" w:rsidRDefault="00B00A91">
            <w:pPr>
              <w:jc w:val="right"/>
              <w:rPr>
                <w:b/>
              </w:rPr>
            </w:pPr>
            <w:r>
              <w:rPr>
                <w:b/>
              </w:rPr>
              <w:t>7</w:t>
            </w:r>
          </w:p>
        </w:tc>
        <w:tc>
          <w:tcPr>
            <w:tcW w:w="601" w:type="pct"/>
            <w:tcBorders>
              <w:top w:val="single" w:sz="4" w:space="0" w:color="auto"/>
              <w:bottom w:val="single" w:sz="12" w:space="0" w:color="auto"/>
            </w:tcBorders>
          </w:tcPr>
          <w:p w14:paraId="5F38F785" w14:textId="77777777" w:rsidR="009D41A4" w:rsidRPr="009D41A4" w:rsidRDefault="009D41A4" w:rsidP="009D41A4">
            <w:pPr>
              <w:jc w:val="right"/>
            </w:pPr>
            <w:r w:rsidRPr="004F717D">
              <w:t>103</w:t>
            </w:r>
          </w:p>
        </w:tc>
      </w:tr>
    </w:tbl>
    <w:p w14:paraId="6FDCFA66" w14:textId="77777777" w:rsidR="00811C3A" w:rsidRDefault="00811C3A" w:rsidP="00FF2513"/>
    <w:p w14:paraId="0B7F0276" w14:textId="77777777" w:rsidR="00FF2513" w:rsidRDefault="00FF2513" w:rsidP="00FF2513">
      <w:r w:rsidRPr="00FF2513">
        <w:t>There is no taxation arising from other comprehensive income.</w:t>
      </w:r>
    </w:p>
    <w:p w14:paraId="228E0F75" w14:textId="77777777" w:rsidR="00686332" w:rsidRDefault="00686332" w:rsidP="00FF2513"/>
    <w:p w14:paraId="3EF3C3E3" w14:textId="77777777" w:rsidR="00EB2D8E" w:rsidRDefault="00EB2D8E" w:rsidP="00FF2513"/>
    <w:p w14:paraId="28AEA0C6" w14:textId="77777777" w:rsidR="00FF2513" w:rsidRPr="00F57BB7" w:rsidRDefault="00FF2513" w:rsidP="00F57BB7">
      <w:pPr>
        <w:pStyle w:val="Heading3"/>
      </w:pPr>
      <w:r w:rsidRPr="00F57BB7">
        <w:t>8. Earnings per share</w:t>
      </w:r>
      <w:r w:rsidR="00BD0F60">
        <w:t xml:space="preserve"> </w:t>
      </w:r>
    </w:p>
    <w:p w14:paraId="4E5AA671" w14:textId="77777777" w:rsidR="00FF2513" w:rsidRDefault="00FF2513" w:rsidP="00FF2513">
      <w:r w:rsidRPr="00FF2513">
        <w:t xml:space="preserve">Basic earnings per share is calculated by dividing the profit attributable to equity holders by the weighted average number of ordinary shares in issue during the </w:t>
      </w:r>
      <w:r w:rsidR="00BD0F60">
        <w:t>year</w:t>
      </w:r>
      <w:r w:rsidR="006E14F3">
        <w:t>.</w:t>
      </w:r>
    </w:p>
    <w:p w14:paraId="06B02714" w14:textId="77777777" w:rsidR="00905302" w:rsidRPr="00FF2513" w:rsidRDefault="00905302" w:rsidP="00FF2513"/>
    <w:p w14:paraId="2ED7DE91" w14:textId="77777777" w:rsidR="00FF2513" w:rsidRDefault="00FF2513" w:rsidP="00FF2513">
      <w:r w:rsidRPr="00FF2513">
        <w:t xml:space="preserve">Diluted earnings per share is calculated by </w:t>
      </w:r>
      <w:r w:rsidRPr="00A1534E">
        <w:t>adjusting the weighted average number of ordinary shares outstanding to assume conversion of all dilutive potential shares</w:t>
      </w:r>
      <w:r w:rsidR="00A1534E">
        <w:t>.</w:t>
      </w:r>
      <w:r w:rsidRPr="00A1534E">
        <w:t xml:space="preserve"> </w:t>
      </w:r>
      <w:r w:rsidR="00924359">
        <w:t xml:space="preserve">As at 31 December 2015, </w:t>
      </w:r>
      <w:r w:rsidR="00924359" w:rsidRPr="00924359">
        <w:t xml:space="preserve">the exercise price </w:t>
      </w:r>
      <w:r w:rsidR="00924359">
        <w:t xml:space="preserve">of the options exceeded </w:t>
      </w:r>
      <w:r w:rsidR="00924359" w:rsidRPr="00924359">
        <w:t>the share price</w:t>
      </w:r>
      <w:r w:rsidR="00924359">
        <w:t xml:space="preserve"> and are therefore not </w:t>
      </w:r>
      <w:r w:rsidR="00924359" w:rsidRPr="00924359">
        <w:t>dilutive.</w:t>
      </w:r>
    </w:p>
    <w:p w14:paraId="2A823246" w14:textId="77777777" w:rsidR="00905302" w:rsidRPr="00FF2513" w:rsidRDefault="00905302" w:rsidP="00FF251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281"/>
        <w:gridCol w:w="280"/>
        <w:gridCol w:w="280"/>
        <w:gridCol w:w="280"/>
        <w:gridCol w:w="1955"/>
        <w:gridCol w:w="1279"/>
      </w:tblGrid>
      <w:tr w:rsidR="00905302" w:rsidRPr="00905302" w14:paraId="674A33AD" w14:textId="77777777" w:rsidTr="007742E3">
        <w:tc>
          <w:tcPr>
            <w:tcW w:w="2919" w:type="pct"/>
          </w:tcPr>
          <w:p w14:paraId="5FCF79D9" w14:textId="77777777" w:rsidR="00905302" w:rsidRPr="00905302" w:rsidRDefault="00905302" w:rsidP="009630D3"/>
        </w:tc>
        <w:tc>
          <w:tcPr>
            <w:tcW w:w="134" w:type="pct"/>
          </w:tcPr>
          <w:p w14:paraId="3582728B" w14:textId="77777777" w:rsidR="00905302" w:rsidRPr="00905302" w:rsidRDefault="00905302" w:rsidP="009630D3"/>
        </w:tc>
        <w:tc>
          <w:tcPr>
            <w:tcW w:w="134" w:type="pct"/>
          </w:tcPr>
          <w:p w14:paraId="687109DF" w14:textId="77777777" w:rsidR="00905302" w:rsidRPr="00905302" w:rsidRDefault="00905302" w:rsidP="009630D3"/>
        </w:tc>
        <w:tc>
          <w:tcPr>
            <w:tcW w:w="134" w:type="pct"/>
          </w:tcPr>
          <w:p w14:paraId="5394A5E0" w14:textId="77777777" w:rsidR="00905302" w:rsidRPr="00905302" w:rsidRDefault="00905302" w:rsidP="009630D3"/>
        </w:tc>
        <w:tc>
          <w:tcPr>
            <w:tcW w:w="134" w:type="pct"/>
            <w:vAlign w:val="bottom"/>
          </w:tcPr>
          <w:p w14:paraId="08AC5181" w14:textId="77777777" w:rsidR="00905302" w:rsidRPr="00905302" w:rsidRDefault="00905302" w:rsidP="00905302">
            <w:pPr>
              <w:jc w:val="right"/>
            </w:pPr>
          </w:p>
        </w:tc>
        <w:tc>
          <w:tcPr>
            <w:tcW w:w="934" w:type="pct"/>
            <w:vAlign w:val="bottom"/>
          </w:tcPr>
          <w:p w14:paraId="55BF6E25" w14:textId="77777777" w:rsidR="00905302" w:rsidRPr="00905302" w:rsidRDefault="00905302" w:rsidP="00905302">
            <w:pPr>
              <w:jc w:val="right"/>
              <w:rPr>
                <w:b/>
              </w:rPr>
            </w:pPr>
          </w:p>
        </w:tc>
        <w:tc>
          <w:tcPr>
            <w:tcW w:w="612" w:type="pct"/>
            <w:vAlign w:val="bottom"/>
          </w:tcPr>
          <w:p w14:paraId="2BF168B2" w14:textId="77777777" w:rsidR="00905302" w:rsidRPr="00905302" w:rsidRDefault="00905302">
            <w:pPr>
              <w:jc w:val="right"/>
            </w:pPr>
          </w:p>
        </w:tc>
      </w:tr>
      <w:tr w:rsidR="00D80114" w:rsidRPr="00905302" w14:paraId="6DF57FCC" w14:textId="77777777" w:rsidTr="007742E3">
        <w:tc>
          <w:tcPr>
            <w:tcW w:w="2919" w:type="pct"/>
          </w:tcPr>
          <w:p w14:paraId="24AD6AD6" w14:textId="77777777" w:rsidR="00D80114" w:rsidRPr="00905302" w:rsidRDefault="00D80114" w:rsidP="009630D3"/>
        </w:tc>
        <w:tc>
          <w:tcPr>
            <w:tcW w:w="134" w:type="pct"/>
          </w:tcPr>
          <w:p w14:paraId="2BE8584E" w14:textId="77777777" w:rsidR="00D80114" w:rsidRPr="00905302" w:rsidRDefault="00D80114" w:rsidP="009630D3"/>
        </w:tc>
        <w:tc>
          <w:tcPr>
            <w:tcW w:w="134" w:type="pct"/>
          </w:tcPr>
          <w:p w14:paraId="0B906388" w14:textId="77777777" w:rsidR="00D80114" w:rsidRPr="00905302" w:rsidRDefault="00D80114" w:rsidP="009630D3"/>
        </w:tc>
        <w:tc>
          <w:tcPr>
            <w:tcW w:w="134" w:type="pct"/>
          </w:tcPr>
          <w:p w14:paraId="3D471EEA" w14:textId="77777777" w:rsidR="00D80114" w:rsidRPr="00905302" w:rsidRDefault="00D80114" w:rsidP="009630D3"/>
        </w:tc>
        <w:tc>
          <w:tcPr>
            <w:tcW w:w="134" w:type="pct"/>
            <w:vAlign w:val="bottom"/>
          </w:tcPr>
          <w:p w14:paraId="6C79CDEC" w14:textId="77777777" w:rsidR="00D80114" w:rsidRPr="00905302" w:rsidRDefault="00D80114" w:rsidP="00905302">
            <w:pPr>
              <w:jc w:val="right"/>
            </w:pPr>
          </w:p>
        </w:tc>
        <w:tc>
          <w:tcPr>
            <w:tcW w:w="934" w:type="pct"/>
            <w:vAlign w:val="bottom"/>
          </w:tcPr>
          <w:p w14:paraId="17DDCB8D" w14:textId="77777777" w:rsidR="00D80114" w:rsidRPr="00905302" w:rsidRDefault="00D80114">
            <w:pPr>
              <w:jc w:val="right"/>
              <w:rPr>
                <w:b/>
              </w:rPr>
            </w:pPr>
            <w:r w:rsidRPr="00905302">
              <w:rPr>
                <w:b/>
              </w:rPr>
              <w:t>201</w:t>
            </w:r>
            <w:r w:rsidR="009F2E59">
              <w:rPr>
                <w:b/>
              </w:rPr>
              <w:t>5</w:t>
            </w:r>
          </w:p>
        </w:tc>
        <w:tc>
          <w:tcPr>
            <w:tcW w:w="612" w:type="pct"/>
            <w:vAlign w:val="bottom"/>
          </w:tcPr>
          <w:p w14:paraId="32D69A98" w14:textId="77777777" w:rsidR="00D80114" w:rsidRPr="00D80114" w:rsidRDefault="00D80114">
            <w:pPr>
              <w:jc w:val="right"/>
            </w:pPr>
            <w:r w:rsidRPr="00D80114">
              <w:t>201</w:t>
            </w:r>
            <w:r w:rsidR="009F2E59">
              <w:t>4</w:t>
            </w:r>
          </w:p>
        </w:tc>
      </w:tr>
      <w:tr w:rsidR="00D80114" w:rsidRPr="00905302" w14:paraId="090039E1" w14:textId="77777777" w:rsidTr="007742E3">
        <w:tc>
          <w:tcPr>
            <w:tcW w:w="2919" w:type="pct"/>
            <w:tcBorders>
              <w:bottom w:val="single" w:sz="4" w:space="0" w:color="auto"/>
            </w:tcBorders>
          </w:tcPr>
          <w:p w14:paraId="7E34B95B" w14:textId="77777777" w:rsidR="00D80114" w:rsidRPr="00905302" w:rsidRDefault="00D80114" w:rsidP="009630D3"/>
        </w:tc>
        <w:tc>
          <w:tcPr>
            <w:tcW w:w="134" w:type="pct"/>
            <w:tcBorders>
              <w:bottom w:val="single" w:sz="4" w:space="0" w:color="auto"/>
            </w:tcBorders>
          </w:tcPr>
          <w:p w14:paraId="47B7C8D3" w14:textId="77777777" w:rsidR="00D80114" w:rsidRPr="00905302" w:rsidRDefault="00D80114" w:rsidP="009630D3"/>
        </w:tc>
        <w:tc>
          <w:tcPr>
            <w:tcW w:w="134" w:type="pct"/>
            <w:tcBorders>
              <w:bottom w:val="single" w:sz="4" w:space="0" w:color="auto"/>
            </w:tcBorders>
          </w:tcPr>
          <w:p w14:paraId="70A02EBA" w14:textId="77777777" w:rsidR="00D80114" w:rsidRPr="00905302" w:rsidRDefault="00D80114" w:rsidP="009630D3"/>
        </w:tc>
        <w:tc>
          <w:tcPr>
            <w:tcW w:w="134" w:type="pct"/>
            <w:tcBorders>
              <w:bottom w:val="single" w:sz="4" w:space="0" w:color="auto"/>
            </w:tcBorders>
          </w:tcPr>
          <w:p w14:paraId="4C2D7ADF" w14:textId="77777777" w:rsidR="00D80114" w:rsidRPr="00905302" w:rsidRDefault="00D80114" w:rsidP="009630D3"/>
        </w:tc>
        <w:tc>
          <w:tcPr>
            <w:tcW w:w="134" w:type="pct"/>
            <w:tcBorders>
              <w:bottom w:val="single" w:sz="4" w:space="0" w:color="auto"/>
            </w:tcBorders>
            <w:vAlign w:val="bottom"/>
          </w:tcPr>
          <w:p w14:paraId="07CFAD09" w14:textId="77777777" w:rsidR="00D80114" w:rsidRPr="00905302" w:rsidRDefault="00D80114" w:rsidP="00905302">
            <w:pPr>
              <w:jc w:val="right"/>
            </w:pPr>
          </w:p>
        </w:tc>
        <w:tc>
          <w:tcPr>
            <w:tcW w:w="934" w:type="pct"/>
            <w:tcBorders>
              <w:bottom w:val="single" w:sz="4" w:space="0" w:color="auto"/>
            </w:tcBorders>
            <w:vAlign w:val="bottom"/>
          </w:tcPr>
          <w:p w14:paraId="452DD496" w14:textId="77777777" w:rsidR="00D80114" w:rsidRPr="00905302" w:rsidRDefault="00D80114" w:rsidP="00905302">
            <w:pPr>
              <w:jc w:val="right"/>
              <w:rPr>
                <w:b/>
              </w:rPr>
            </w:pPr>
            <w:r w:rsidRPr="00905302">
              <w:rPr>
                <w:b/>
              </w:rPr>
              <w:t>£’000</w:t>
            </w:r>
          </w:p>
        </w:tc>
        <w:tc>
          <w:tcPr>
            <w:tcW w:w="612" w:type="pct"/>
            <w:tcBorders>
              <w:bottom w:val="single" w:sz="4" w:space="0" w:color="auto"/>
            </w:tcBorders>
            <w:vAlign w:val="bottom"/>
          </w:tcPr>
          <w:p w14:paraId="0A415FAE" w14:textId="77777777" w:rsidR="00D80114" w:rsidRPr="00D80114" w:rsidRDefault="00D80114" w:rsidP="00905302">
            <w:pPr>
              <w:jc w:val="right"/>
            </w:pPr>
            <w:r w:rsidRPr="00D80114">
              <w:t>£’000</w:t>
            </w:r>
          </w:p>
        </w:tc>
      </w:tr>
      <w:tr w:rsidR="009F2E59" w:rsidRPr="00905302" w14:paraId="4E3CC9F4" w14:textId="77777777" w:rsidTr="007742E3">
        <w:tc>
          <w:tcPr>
            <w:tcW w:w="2919" w:type="pct"/>
            <w:tcBorders>
              <w:top w:val="single" w:sz="4" w:space="0" w:color="auto"/>
            </w:tcBorders>
          </w:tcPr>
          <w:p w14:paraId="68B931E5" w14:textId="77777777" w:rsidR="009F2E59" w:rsidRPr="00905302" w:rsidRDefault="009F2E59" w:rsidP="009F2E59">
            <w:r w:rsidRPr="00905302">
              <w:t>Profit after tax attributable to owners of the Group</w:t>
            </w:r>
          </w:p>
        </w:tc>
        <w:tc>
          <w:tcPr>
            <w:tcW w:w="134" w:type="pct"/>
            <w:tcBorders>
              <w:top w:val="single" w:sz="4" w:space="0" w:color="auto"/>
            </w:tcBorders>
          </w:tcPr>
          <w:p w14:paraId="23BC1122" w14:textId="77777777" w:rsidR="009F2E59" w:rsidRPr="00905302" w:rsidRDefault="009F2E59" w:rsidP="009F2E59"/>
        </w:tc>
        <w:tc>
          <w:tcPr>
            <w:tcW w:w="134" w:type="pct"/>
            <w:tcBorders>
              <w:top w:val="single" w:sz="4" w:space="0" w:color="auto"/>
            </w:tcBorders>
          </w:tcPr>
          <w:p w14:paraId="00EA1142" w14:textId="77777777" w:rsidR="009F2E59" w:rsidRPr="00905302" w:rsidRDefault="009F2E59" w:rsidP="009F2E59"/>
        </w:tc>
        <w:tc>
          <w:tcPr>
            <w:tcW w:w="134" w:type="pct"/>
            <w:tcBorders>
              <w:top w:val="single" w:sz="4" w:space="0" w:color="auto"/>
            </w:tcBorders>
          </w:tcPr>
          <w:p w14:paraId="2EA4C487" w14:textId="77777777" w:rsidR="009F2E59" w:rsidRPr="00905302" w:rsidRDefault="009F2E59" w:rsidP="009F2E59"/>
        </w:tc>
        <w:tc>
          <w:tcPr>
            <w:tcW w:w="134" w:type="pct"/>
            <w:tcBorders>
              <w:top w:val="single" w:sz="4" w:space="0" w:color="auto"/>
            </w:tcBorders>
            <w:vAlign w:val="bottom"/>
          </w:tcPr>
          <w:p w14:paraId="021447B0" w14:textId="77777777" w:rsidR="009F2E59" w:rsidRPr="00905302" w:rsidRDefault="009F2E59" w:rsidP="009F2E59">
            <w:pPr>
              <w:jc w:val="right"/>
            </w:pPr>
          </w:p>
        </w:tc>
        <w:tc>
          <w:tcPr>
            <w:tcW w:w="934" w:type="pct"/>
            <w:tcBorders>
              <w:top w:val="single" w:sz="4" w:space="0" w:color="auto"/>
            </w:tcBorders>
            <w:vAlign w:val="bottom"/>
          </w:tcPr>
          <w:p w14:paraId="5F0EE558" w14:textId="77777777" w:rsidR="009F2E59" w:rsidRPr="00905302" w:rsidRDefault="009F2E59" w:rsidP="007742E3">
            <w:pPr>
              <w:jc w:val="right"/>
              <w:rPr>
                <w:b/>
              </w:rPr>
            </w:pPr>
            <w:r>
              <w:rPr>
                <w:b/>
              </w:rPr>
              <w:t>2,</w:t>
            </w:r>
            <w:r w:rsidR="00510889">
              <w:rPr>
                <w:b/>
              </w:rPr>
              <w:t>47</w:t>
            </w:r>
            <w:r w:rsidR="00CB5914">
              <w:rPr>
                <w:b/>
              </w:rPr>
              <w:t>6</w:t>
            </w:r>
          </w:p>
        </w:tc>
        <w:tc>
          <w:tcPr>
            <w:tcW w:w="612" w:type="pct"/>
            <w:tcBorders>
              <w:top w:val="single" w:sz="4" w:space="0" w:color="auto"/>
            </w:tcBorders>
            <w:vAlign w:val="bottom"/>
          </w:tcPr>
          <w:p w14:paraId="59813E38" w14:textId="77777777" w:rsidR="009F2E59" w:rsidRPr="009F2E59" w:rsidRDefault="009F2E59" w:rsidP="009F2E59">
            <w:pPr>
              <w:jc w:val="right"/>
            </w:pPr>
            <w:r w:rsidRPr="004F717D">
              <w:t>1,991</w:t>
            </w:r>
          </w:p>
        </w:tc>
      </w:tr>
      <w:tr w:rsidR="009F2E59" w:rsidRPr="00905302" w14:paraId="0F5B362E" w14:textId="77777777" w:rsidTr="007742E3">
        <w:tc>
          <w:tcPr>
            <w:tcW w:w="2919" w:type="pct"/>
          </w:tcPr>
          <w:p w14:paraId="0D1C66CB" w14:textId="77777777" w:rsidR="009F2E59" w:rsidRPr="00905302" w:rsidRDefault="009F2E59" w:rsidP="009F2E59">
            <w:r w:rsidRPr="00905302">
              <w:t>Weighted average number of shares:</w:t>
            </w:r>
          </w:p>
        </w:tc>
        <w:tc>
          <w:tcPr>
            <w:tcW w:w="134" w:type="pct"/>
          </w:tcPr>
          <w:p w14:paraId="15A0225C" w14:textId="77777777" w:rsidR="009F2E59" w:rsidRPr="00905302" w:rsidRDefault="009F2E59" w:rsidP="009F2E59"/>
        </w:tc>
        <w:tc>
          <w:tcPr>
            <w:tcW w:w="134" w:type="pct"/>
          </w:tcPr>
          <w:p w14:paraId="3B52E822" w14:textId="77777777" w:rsidR="009F2E59" w:rsidRPr="00905302" w:rsidRDefault="009F2E59" w:rsidP="009F2E59"/>
        </w:tc>
        <w:tc>
          <w:tcPr>
            <w:tcW w:w="134" w:type="pct"/>
          </w:tcPr>
          <w:p w14:paraId="76A0297B" w14:textId="77777777" w:rsidR="009F2E59" w:rsidRPr="00905302" w:rsidRDefault="009F2E59" w:rsidP="009F2E59"/>
        </w:tc>
        <w:tc>
          <w:tcPr>
            <w:tcW w:w="134" w:type="pct"/>
            <w:vAlign w:val="bottom"/>
          </w:tcPr>
          <w:p w14:paraId="7964384F" w14:textId="77777777" w:rsidR="009F2E59" w:rsidRPr="00905302" w:rsidRDefault="009F2E59" w:rsidP="009F2E59">
            <w:pPr>
              <w:jc w:val="right"/>
            </w:pPr>
          </w:p>
        </w:tc>
        <w:tc>
          <w:tcPr>
            <w:tcW w:w="934" w:type="pct"/>
            <w:vAlign w:val="bottom"/>
          </w:tcPr>
          <w:p w14:paraId="14D12CCE" w14:textId="77777777" w:rsidR="009F2E59" w:rsidRPr="00905302" w:rsidRDefault="009F2E59" w:rsidP="009F2E59">
            <w:pPr>
              <w:jc w:val="right"/>
              <w:rPr>
                <w:b/>
              </w:rPr>
            </w:pPr>
          </w:p>
        </w:tc>
        <w:tc>
          <w:tcPr>
            <w:tcW w:w="612" w:type="pct"/>
            <w:vAlign w:val="bottom"/>
          </w:tcPr>
          <w:p w14:paraId="37B0A949" w14:textId="77777777" w:rsidR="009F2E59" w:rsidRPr="009F2E59" w:rsidRDefault="009F2E59" w:rsidP="009F2E59">
            <w:pPr>
              <w:jc w:val="right"/>
            </w:pPr>
          </w:p>
        </w:tc>
      </w:tr>
      <w:tr w:rsidR="009F2E59" w:rsidRPr="00905302" w14:paraId="38A146C7" w14:textId="77777777" w:rsidTr="007742E3">
        <w:tc>
          <w:tcPr>
            <w:tcW w:w="2919" w:type="pct"/>
          </w:tcPr>
          <w:p w14:paraId="393A4253" w14:textId="77777777" w:rsidR="009F2E59" w:rsidRPr="00905302" w:rsidRDefault="009F2E59" w:rsidP="009F2E59">
            <w:r w:rsidRPr="00905302">
              <w:t>Basic</w:t>
            </w:r>
          </w:p>
        </w:tc>
        <w:tc>
          <w:tcPr>
            <w:tcW w:w="134" w:type="pct"/>
          </w:tcPr>
          <w:p w14:paraId="0B0F4C29" w14:textId="77777777" w:rsidR="009F2E59" w:rsidRPr="00905302" w:rsidRDefault="009F2E59" w:rsidP="009F2E59"/>
        </w:tc>
        <w:tc>
          <w:tcPr>
            <w:tcW w:w="134" w:type="pct"/>
          </w:tcPr>
          <w:p w14:paraId="64E98AD9" w14:textId="77777777" w:rsidR="009F2E59" w:rsidRPr="00905302" w:rsidRDefault="009F2E59" w:rsidP="009F2E59"/>
        </w:tc>
        <w:tc>
          <w:tcPr>
            <w:tcW w:w="134" w:type="pct"/>
          </w:tcPr>
          <w:p w14:paraId="6E808B62" w14:textId="77777777" w:rsidR="009F2E59" w:rsidRPr="00905302" w:rsidRDefault="009F2E59" w:rsidP="009F2E59"/>
        </w:tc>
        <w:tc>
          <w:tcPr>
            <w:tcW w:w="134" w:type="pct"/>
            <w:vAlign w:val="bottom"/>
          </w:tcPr>
          <w:p w14:paraId="547025A9" w14:textId="77777777" w:rsidR="009F2E59" w:rsidRPr="00905302" w:rsidRDefault="009F2E59" w:rsidP="009F2E59">
            <w:pPr>
              <w:jc w:val="right"/>
            </w:pPr>
          </w:p>
        </w:tc>
        <w:tc>
          <w:tcPr>
            <w:tcW w:w="934" w:type="pct"/>
          </w:tcPr>
          <w:p w14:paraId="6D61B65C" w14:textId="77777777" w:rsidR="009F2E59" w:rsidRPr="00905302" w:rsidRDefault="009F2E59">
            <w:pPr>
              <w:jc w:val="right"/>
              <w:rPr>
                <w:b/>
              </w:rPr>
            </w:pPr>
            <w:r>
              <w:rPr>
                <w:b/>
              </w:rPr>
              <w:t>26,898,845</w:t>
            </w:r>
          </w:p>
        </w:tc>
        <w:tc>
          <w:tcPr>
            <w:tcW w:w="612" w:type="pct"/>
          </w:tcPr>
          <w:p w14:paraId="589DCBD3" w14:textId="77777777" w:rsidR="009F2E59" w:rsidRPr="009F2E59" w:rsidRDefault="009F2E59" w:rsidP="009F2E59">
            <w:pPr>
              <w:jc w:val="right"/>
            </w:pPr>
            <w:r w:rsidRPr="004F717D">
              <w:t>24,450,900</w:t>
            </w:r>
          </w:p>
        </w:tc>
      </w:tr>
      <w:tr w:rsidR="009F2E59" w:rsidRPr="00905302" w14:paraId="0B3D48A1" w14:textId="77777777" w:rsidTr="007742E3">
        <w:tc>
          <w:tcPr>
            <w:tcW w:w="2919" w:type="pct"/>
          </w:tcPr>
          <w:p w14:paraId="1E251411" w14:textId="77777777" w:rsidR="009F2E59" w:rsidRPr="00905302" w:rsidRDefault="009F2E59" w:rsidP="009F2E59">
            <w:r>
              <w:t>Adjustment for share options</w:t>
            </w:r>
          </w:p>
        </w:tc>
        <w:tc>
          <w:tcPr>
            <w:tcW w:w="134" w:type="pct"/>
          </w:tcPr>
          <w:p w14:paraId="0F7F8681" w14:textId="77777777" w:rsidR="009F2E59" w:rsidRPr="00905302" w:rsidRDefault="009F2E59" w:rsidP="009F2E59"/>
        </w:tc>
        <w:tc>
          <w:tcPr>
            <w:tcW w:w="134" w:type="pct"/>
          </w:tcPr>
          <w:p w14:paraId="2A57AA6D" w14:textId="77777777" w:rsidR="009F2E59" w:rsidRPr="00905302" w:rsidRDefault="009F2E59" w:rsidP="009F2E59"/>
        </w:tc>
        <w:tc>
          <w:tcPr>
            <w:tcW w:w="134" w:type="pct"/>
          </w:tcPr>
          <w:p w14:paraId="0031EDD8" w14:textId="77777777" w:rsidR="009F2E59" w:rsidRPr="00905302" w:rsidRDefault="009F2E59" w:rsidP="009F2E59"/>
        </w:tc>
        <w:tc>
          <w:tcPr>
            <w:tcW w:w="134" w:type="pct"/>
            <w:vAlign w:val="bottom"/>
          </w:tcPr>
          <w:p w14:paraId="167E2D92" w14:textId="77777777" w:rsidR="009F2E59" w:rsidRPr="00905302" w:rsidRDefault="009F2E59" w:rsidP="009F2E59">
            <w:pPr>
              <w:jc w:val="right"/>
            </w:pPr>
          </w:p>
        </w:tc>
        <w:tc>
          <w:tcPr>
            <w:tcW w:w="934" w:type="pct"/>
          </w:tcPr>
          <w:p w14:paraId="01A6F311" w14:textId="77777777" w:rsidR="009F2E59" w:rsidRDefault="009F2E59" w:rsidP="009F2E59">
            <w:pPr>
              <w:jc w:val="right"/>
              <w:rPr>
                <w:b/>
              </w:rPr>
            </w:pPr>
            <w:r w:rsidRPr="009F2E59">
              <w:rPr>
                <w:b/>
              </w:rPr>
              <w:t>—</w:t>
            </w:r>
          </w:p>
        </w:tc>
        <w:tc>
          <w:tcPr>
            <w:tcW w:w="612" w:type="pct"/>
          </w:tcPr>
          <w:p w14:paraId="7CC7776B" w14:textId="77777777" w:rsidR="009F2E59" w:rsidRPr="009F2E59" w:rsidRDefault="009F2E59" w:rsidP="009F2E59">
            <w:pPr>
              <w:jc w:val="right"/>
            </w:pPr>
            <w:r w:rsidRPr="004F717D">
              <w:t>15,311</w:t>
            </w:r>
          </w:p>
        </w:tc>
      </w:tr>
      <w:tr w:rsidR="009F2E59" w:rsidRPr="00905302" w14:paraId="15EAC2FB" w14:textId="77777777" w:rsidTr="007742E3">
        <w:tc>
          <w:tcPr>
            <w:tcW w:w="2919" w:type="pct"/>
          </w:tcPr>
          <w:p w14:paraId="49180A5A" w14:textId="77777777" w:rsidR="009F2E59" w:rsidRPr="00905302" w:rsidRDefault="009F2E59" w:rsidP="009F2E59">
            <w:r w:rsidRPr="00905302">
              <w:t>Diluted</w:t>
            </w:r>
          </w:p>
        </w:tc>
        <w:tc>
          <w:tcPr>
            <w:tcW w:w="134" w:type="pct"/>
          </w:tcPr>
          <w:p w14:paraId="3A51EB93" w14:textId="77777777" w:rsidR="009F2E59" w:rsidRPr="00905302" w:rsidRDefault="009F2E59" w:rsidP="009F2E59"/>
        </w:tc>
        <w:tc>
          <w:tcPr>
            <w:tcW w:w="134" w:type="pct"/>
          </w:tcPr>
          <w:p w14:paraId="73C727D0" w14:textId="77777777" w:rsidR="009F2E59" w:rsidRPr="00905302" w:rsidRDefault="009F2E59" w:rsidP="009F2E59"/>
        </w:tc>
        <w:tc>
          <w:tcPr>
            <w:tcW w:w="134" w:type="pct"/>
          </w:tcPr>
          <w:p w14:paraId="3A4F465B" w14:textId="77777777" w:rsidR="009F2E59" w:rsidRPr="00905302" w:rsidRDefault="009F2E59" w:rsidP="009F2E59"/>
        </w:tc>
        <w:tc>
          <w:tcPr>
            <w:tcW w:w="134" w:type="pct"/>
            <w:vAlign w:val="bottom"/>
          </w:tcPr>
          <w:p w14:paraId="0E4AEB33" w14:textId="77777777" w:rsidR="009F2E59" w:rsidRPr="00905302" w:rsidRDefault="009F2E59" w:rsidP="009F2E59">
            <w:pPr>
              <w:jc w:val="right"/>
            </w:pPr>
          </w:p>
        </w:tc>
        <w:tc>
          <w:tcPr>
            <w:tcW w:w="934" w:type="pct"/>
          </w:tcPr>
          <w:p w14:paraId="6B2DCAB5" w14:textId="77777777" w:rsidR="009F2E59" w:rsidRDefault="009F2E59">
            <w:pPr>
              <w:jc w:val="right"/>
              <w:rPr>
                <w:b/>
              </w:rPr>
            </w:pPr>
            <w:r>
              <w:rPr>
                <w:b/>
              </w:rPr>
              <w:t>26,898,845</w:t>
            </w:r>
          </w:p>
        </w:tc>
        <w:tc>
          <w:tcPr>
            <w:tcW w:w="612" w:type="pct"/>
          </w:tcPr>
          <w:p w14:paraId="56C67105" w14:textId="77777777" w:rsidR="009F2E59" w:rsidRPr="009F2E59" w:rsidRDefault="009F2E59" w:rsidP="009F2E59">
            <w:pPr>
              <w:jc w:val="right"/>
            </w:pPr>
            <w:r w:rsidRPr="004F717D">
              <w:t>24,466,211</w:t>
            </w:r>
          </w:p>
        </w:tc>
      </w:tr>
      <w:tr w:rsidR="009F2E59" w:rsidRPr="00905302" w14:paraId="74CEA3A8" w14:textId="77777777" w:rsidTr="007742E3">
        <w:tc>
          <w:tcPr>
            <w:tcW w:w="2919" w:type="pct"/>
          </w:tcPr>
          <w:p w14:paraId="6A46DBD1" w14:textId="77777777" w:rsidR="009F2E59" w:rsidRPr="00905302" w:rsidRDefault="009F2E59" w:rsidP="009F2E59">
            <w:r w:rsidRPr="00905302">
              <w:t>Earnings per share (pence)</w:t>
            </w:r>
          </w:p>
        </w:tc>
        <w:tc>
          <w:tcPr>
            <w:tcW w:w="134" w:type="pct"/>
          </w:tcPr>
          <w:p w14:paraId="3B6BC974" w14:textId="77777777" w:rsidR="009F2E59" w:rsidRPr="00905302" w:rsidRDefault="009F2E59" w:rsidP="009F2E59"/>
        </w:tc>
        <w:tc>
          <w:tcPr>
            <w:tcW w:w="134" w:type="pct"/>
          </w:tcPr>
          <w:p w14:paraId="311C2987" w14:textId="77777777" w:rsidR="009F2E59" w:rsidRPr="00905302" w:rsidRDefault="009F2E59" w:rsidP="009F2E59"/>
        </w:tc>
        <w:tc>
          <w:tcPr>
            <w:tcW w:w="134" w:type="pct"/>
          </w:tcPr>
          <w:p w14:paraId="2071F756" w14:textId="77777777" w:rsidR="009F2E59" w:rsidRPr="00905302" w:rsidRDefault="009F2E59" w:rsidP="009F2E59"/>
        </w:tc>
        <w:tc>
          <w:tcPr>
            <w:tcW w:w="134" w:type="pct"/>
            <w:vAlign w:val="bottom"/>
          </w:tcPr>
          <w:p w14:paraId="4F2A692B" w14:textId="77777777" w:rsidR="009F2E59" w:rsidRPr="00905302" w:rsidRDefault="009F2E59" w:rsidP="009F2E59">
            <w:pPr>
              <w:jc w:val="right"/>
            </w:pPr>
          </w:p>
        </w:tc>
        <w:tc>
          <w:tcPr>
            <w:tcW w:w="934" w:type="pct"/>
            <w:vAlign w:val="bottom"/>
          </w:tcPr>
          <w:p w14:paraId="2911890A" w14:textId="77777777" w:rsidR="009F2E59" w:rsidRPr="00905302" w:rsidRDefault="009F2E59" w:rsidP="009F2E59">
            <w:pPr>
              <w:jc w:val="right"/>
              <w:rPr>
                <w:b/>
              </w:rPr>
            </w:pPr>
          </w:p>
        </w:tc>
        <w:tc>
          <w:tcPr>
            <w:tcW w:w="612" w:type="pct"/>
            <w:vAlign w:val="bottom"/>
          </w:tcPr>
          <w:p w14:paraId="20C3061F" w14:textId="77777777" w:rsidR="009F2E59" w:rsidRPr="009F2E59" w:rsidRDefault="009F2E59" w:rsidP="009F2E59">
            <w:pPr>
              <w:jc w:val="right"/>
            </w:pPr>
          </w:p>
        </w:tc>
      </w:tr>
      <w:tr w:rsidR="009F2E59" w:rsidRPr="00905302" w14:paraId="1FD6EF8C" w14:textId="77777777" w:rsidTr="007742E3">
        <w:tc>
          <w:tcPr>
            <w:tcW w:w="2919" w:type="pct"/>
          </w:tcPr>
          <w:p w14:paraId="3669606A" w14:textId="77777777" w:rsidR="009F2E59" w:rsidRPr="00905302" w:rsidRDefault="009F2E59" w:rsidP="009F2E59">
            <w:r w:rsidRPr="00905302">
              <w:t>Basic</w:t>
            </w:r>
          </w:p>
        </w:tc>
        <w:tc>
          <w:tcPr>
            <w:tcW w:w="134" w:type="pct"/>
          </w:tcPr>
          <w:p w14:paraId="03A48A11" w14:textId="77777777" w:rsidR="009F2E59" w:rsidRPr="00905302" w:rsidRDefault="009F2E59" w:rsidP="009F2E59"/>
        </w:tc>
        <w:tc>
          <w:tcPr>
            <w:tcW w:w="134" w:type="pct"/>
          </w:tcPr>
          <w:p w14:paraId="5A51738F" w14:textId="77777777" w:rsidR="009F2E59" w:rsidRPr="00905302" w:rsidRDefault="009F2E59" w:rsidP="009F2E59"/>
        </w:tc>
        <w:tc>
          <w:tcPr>
            <w:tcW w:w="134" w:type="pct"/>
          </w:tcPr>
          <w:p w14:paraId="01CB166F" w14:textId="77777777" w:rsidR="009F2E59" w:rsidRPr="00905302" w:rsidRDefault="009F2E59" w:rsidP="009F2E59"/>
        </w:tc>
        <w:tc>
          <w:tcPr>
            <w:tcW w:w="134" w:type="pct"/>
            <w:vAlign w:val="bottom"/>
          </w:tcPr>
          <w:p w14:paraId="67285FDD" w14:textId="77777777" w:rsidR="009F2E59" w:rsidRPr="00905302" w:rsidRDefault="009F2E59" w:rsidP="009F2E59">
            <w:pPr>
              <w:jc w:val="right"/>
            </w:pPr>
          </w:p>
        </w:tc>
        <w:tc>
          <w:tcPr>
            <w:tcW w:w="934" w:type="pct"/>
          </w:tcPr>
          <w:p w14:paraId="12F27C54" w14:textId="77777777" w:rsidR="009F2E59" w:rsidRPr="00905302" w:rsidRDefault="00CB5914">
            <w:pPr>
              <w:jc w:val="right"/>
              <w:rPr>
                <w:b/>
              </w:rPr>
            </w:pPr>
            <w:r>
              <w:rPr>
                <w:b/>
              </w:rPr>
              <w:t>9</w:t>
            </w:r>
            <w:r w:rsidR="009F2E59">
              <w:rPr>
                <w:b/>
              </w:rPr>
              <w:t>.</w:t>
            </w:r>
            <w:r w:rsidR="00510889">
              <w:rPr>
                <w:b/>
              </w:rPr>
              <w:t>20</w:t>
            </w:r>
          </w:p>
        </w:tc>
        <w:tc>
          <w:tcPr>
            <w:tcW w:w="612" w:type="pct"/>
          </w:tcPr>
          <w:p w14:paraId="7B98613A" w14:textId="77777777" w:rsidR="009F2E59" w:rsidRPr="009F2E59" w:rsidRDefault="009F2E59" w:rsidP="009F2E59">
            <w:pPr>
              <w:jc w:val="right"/>
            </w:pPr>
            <w:r w:rsidRPr="004F717D">
              <w:t>8.14</w:t>
            </w:r>
          </w:p>
        </w:tc>
      </w:tr>
      <w:tr w:rsidR="009F2E59" w:rsidRPr="00905302" w14:paraId="4263C861" w14:textId="77777777" w:rsidTr="007742E3">
        <w:tc>
          <w:tcPr>
            <w:tcW w:w="2919" w:type="pct"/>
          </w:tcPr>
          <w:p w14:paraId="13B0A2E8" w14:textId="77777777" w:rsidR="009F2E59" w:rsidRPr="00905302" w:rsidRDefault="009F2E59" w:rsidP="009F2E59">
            <w:r w:rsidRPr="00905302">
              <w:t>Diluted</w:t>
            </w:r>
          </w:p>
        </w:tc>
        <w:tc>
          <w:tcPr>
            <w:tcW w:w="134" w:type="pct"/>
          </w:tcPr>
          <w:p w14:paraId="7A6657F9" w14:textId="77777777" w:rsidR="009F2E59" w:rsidRPr="00905302" w:rsidRDefault="009F2E59" w:rsidP="009F2E59"/>
        </w:tc>
        <w:tc>
          <w:tcPr>
            <w:tcW w:w="134" w:type="pct"/>
          </w:tcPr>
          <w:p w14:paraId="4349E66A" w14:textId="77777777" w:rsidR="009F2E59" w:rsidRPr="00905302" w:rsidRDefault="009F2E59" w:rsidP="009F2E59"/>
        </w:tc>
        <w:tc>
          <w:tcPr>
            <w:tcW w:w="134" w:type="pct"/>
          </w:tcPr>
          <w:p w14:paraId="05194D33" w14:textId="77777777" w:rsidR="009F2E59" w:rsidRPr="00905302" w:rsidRDefault="009F2E59" w:rsidP="009F2E59"/>
        </w:tc>
        <w:tc>
          <w:tcPr>
            <w:tcW w:w="134" w:type="pct"/>
            <w:vAlign w:val="bottom"/>
          </w:tcPr>
          <w:p w14:paraId="36B34517" w14:textId="77777777" w:rsidR="009F2E59" w:rsidRPr="00905302" w:rsidRDefault="009F2E59" w:rsidP="009F2E59">
            <w:pPr>
              <w:jc w:val="right"/>
            </w:pPr>
          </w:p>
        </w:tc>
        <w:tc>
          <w:tcPr>
            <w:tcW w:w="934" w:type="pct"/>
          </w:tcPr>
          <w:p w14:paraId="166E599A" w14:textId="77777777" w:rsidR="009F2E59" w:rsidRDefault="00CB5914">
            <w:pPr>
              <w:jc w:val="right"/>
              <w:rPr>
                <w:b/>
              </w:rPr>
            </w:pPr>
            <w:r>
              <w:rPr>
                <w:b/>
              </w:rPr>
              <w:t>9</w:t>
            </w:r>
            <w:r w:rsidR="009F2E59">
              <w:rPr>
                <w:b/>
              </w:rPr>
              <w:t>.</w:t>
            </w:r>
            <w:r w:rsidR="00510889">
              <w:rPr>
                <w:b/>
              </w:rPr>
              <w:t>20</w:t>
            </w:r>
          </w:p>
        </w:tc>
        <w:tc>
          <w:tcPr>
            <w:tcW w:w="612" w:type="pct"/>
          </w:tcPr>
          <w:p w14:paraId="22701F0C" w14:textId="77777777" w:rsidR="009F2E59" w:rsidRPr="009F2E59" w:rsidRDefault="009F2E59" w:rsidP="009F2E59">
            <w:pPr>
              <w:jc w:val="right"/>
            </w:pPr>
            <w:r w:rsidRPr="004F717D">
              <w:t>8.14</w:t>
            </w:r>
          </w:p>
        </w:tc>
      </w:tr>
    </w:tbl>
    <w:p w14:paraId="090B13D9" w14:textId="77777777" w:rsidR="00905302" w:rsidRDefault="00905302" w:rsidP="00FF2513"/>
    <w:p w14:paraId="090520CF" w14:textId="77777777" w:rsidR="002315C2" w:rsidRDefault="002315C2" w:rsidP="00FF2513"/>
    <w:p w14:paraId="24C868C9" w14:textId="77777777" w:rsidR="00FF2513" w:rsidRDefault="00FF2513" w:rsidP="00905302">
      <w:pPr>
        <w:pStyle w:val="Heading3"/>
      </w:pPr>
      <w:r w:rsidRPr="00FF2513">
        <w:t>9. Property, plant and equipment</w:t>
      </w:r>
      <w:r w:rsidR="00F655E3">
        <w:t xml:space="preserve"> </w:t>
      </w:r>
    </w:p>
    <w:p w14:paraId="3768BAB7" w14:textId="77777777" w:rsidR="00EE2FA2" w:rsidRDefault="00EE2FA2" w:rsidP="004F717D"/>
    <w:tbl>
      <w:tblPr>
        <w:tblStyle w:val="TableGrid1"/>
        <w:tblW w:w="4923" w:type="pct"/>
        <w:tblCellMar>
          <w:left w:w="0" w:type="dxa"/>
          <w:right w:w="0" w:type="dxa"/>
        </w:tblCellMar>
        <w:tblLook w:val="04A0" w:firstRow="1" w:lastRow="0" w:firstColumn="1" w:lastColumn="0" w:noHBand="0" w:noVBand="1"/>
      </w:tblPr>
      <w:tblGrid>
        <w:gridCol w:w="3602"/>
        <w:gridCol w:w="1347"/>
        <w:gridCol w:w="1340"/>
        <w:gridCol w:w="1338"/>
        <w:gridCol w:w="1476"/>
        <w:gridCol w:w="1202"/>
      </w:tblGrid>
      <w:tr w:rsidR="00EE2FA2" w:rsidRPr="00EE2FA2" w14:paraId="464CE9A6" w14:textId="77777777" w:rsidTr="00F65E96">
        <w:tc>
          <w:tcPr>
            <w:tcW w:w="1748" w:type="pct"/>
          </w:tcPr>
          <w:p w14:paraId="47CFD433" w14:textId="77777777" w:rsidR="00EE2FA2" w:rsidRPr="004F717D" w:rsidRDefault="00EE2FA2" w:rsidP="00EE2FA2">
            <w:pPr>
              <w:rPr>
                <w:rFonts w:eastAsia="SimSun"/>
              </w:rPr>
            </w:pPr>
          </w:p>
        </w:tc>
        <w:tc>
          <w:tcPr>
            <w:tcW w:w="654" w:type="pct"/>
            <w:vAlign w:val="bottom"/>
          </w:tcPr>
          <w:p w14:paraId="0B0C7A94" w14:textId="77777777" w:rsidR="00EE2FA2" w:rsidRPr="004F717D" w:rsidRDefault="00EE2FA2" w:rsidP="00EE2FA2">
            <w:pPr>
              <w:jc w:val="right"/>
              <w:rPr>
                <w:rFonts w:eastAsia="SimSun"/>
              </w:rPr>
            </w:pPr>
            <w:r w:rsidRPr="004F717D">
              <w:rPr>
                <w:rFonts w:eastAsia="SimSun"/>
              </w:rPr>
              <w:t>Computers</w:t>
            </w:r>
          </w:p>
        </w:tc>
        <w:tc>
          <w:tcPr>
            <w:tcW w:w="650" w:type="pct"/>
            <w:vAlign w:val="bottom"/>
          </w:tcPr>
          <w:p w14:paraId="78C72F44" w14:textId="77777777" w:rsidR="00EE2FA2" w:rsidRPr="004F717D" w:rsidRDefault="00EE2FA2" w:rsidP="00EE2FA2">
            <w:pPr>
              <w:jc w:val="right"/>
              <w:rPr>
                <w:rFonts w:eastAsia="SimSun"/>
              </w:rPr>
            </w:pPr>
            <w:r w:rsidRPr="004F717D">
              <w:rPr>
                <w:rFonts w:eastAsia="SimSun"/>
              </w:rPr>
              <w:t xml:space="preserve">Motor </w:t>
            </w:r>
          </w:p>
        </w:tc>
        <w:tc>
          <w:tcPr>
            <w:tcW w:w="649" w:type="pct"/>
            <w:vAlign w:val="bottom"/>
          </w:tcPr>
          <w:p w14:paraId="0C6D4A0E" w14:textId="77777777" w:rsidR="00EE2FA2" w:rsidRPr="004F717D" w:rsidRDefault="00EE2FA2" w:rsidP="00EE2FA2">
            <w:pPr>
              <w:jc w:val="right"/>
              <w:rPr>
                <w:rFonts w:eastAsia="SimSun"/>
              </w:rPr>
            </w:pPr>
            <w:r w:rsidRPr="004F717D">
              <w:rPr>
                <w:rFonts w:eastAsia="SimSun"/>
              </w:rPr>
              <w:t>Furniture</w:t>
            </w:r>
          </w:p>
        </w:tc>
        <w:tc>
          <w:tcPr>
            <w:tcW w:w="716" w:type="pct"/>
            <w:vAlign w:val="bottom"/>
          </w:tcPr>
          <w:p w14:paraId="57BEA26C" w14:textId="77777777" w:rsidR="00EE2FA2" w:rsidRPr="004F717D" w:rsidRDefault="00EE2FA2" w:rsidP="00EE2FA2">
            <w:pPr>
              <w:jc w:val="right"/>
              <w:rPr>
                <w:rFonts w:eastAsia="SimSun"/>
              </w:rPr>
            </w:pPr>
          </w:p>
        </w:tc>
        <w:tc>
          <w:tcPr>
            <w:tcW w:w="583" w:type="pct"/>
            <w:vAlign w:val="bottom"/>
          </w:tcPr>
          <w:p w14:paraId="4769F0EF" w14:textId="77777777" w:rsidR="00EE2FA2" w:rsidRPr="004F717D" w:rsidRDefault="00EE2FA2" w:rsidP="00EE2FA2">
            <w:pPr>
              <w:jc w:val="right"/>
              <w:rPr>
                <w:rFonts w:eastAsia="SimSun"/>
              </w:rPr>
            </w:pPr>
            <w:r w:rsidRPr="004F717D">
              <w:rPr>
                <w:rFonts w:eastAsia="SimSun"/>
              </w:rPr>
              <w:t xml:space="preserve"> </w:t>
            </w:r>
          </w:p>
        </w:tc>
      </w:tr>
      <w:tr w:rsidR="00EE2FA2" w:rsidRPr="00EE2FA2" w14:paraId="08F7ABFA" w14:textId="77777777" w:rsidTr="00F65E96">
        <w:tc>
          <w:tcPr>
            <w:tcW w:w="1748" w:type="pct"/>
          </w:tcPr>
          <w:p w14:paraId="0FAC6391" w14:textId="77777777" w:rsidR="00EE2FA2" w:rsidRPr="004F717D" w:rsidRDefault="00EE2FA2" w:rsidP="00EE2FA2">
            <w:pPr>
              <w:rPr>
                <w:rFonts w:eastAsia="SimSun"/>
              </w:rPr>
            </w:pPr>
          </w:p>
        </w:tc>
        <w:tc>
          <w:tcPr>
            <w:tcW w:w="654" w:type="pct"/>
            <w:vAlign w:val="bottom"/>
          </w:tcPr>
          <w:p w14:paraId="6374787B" w14:textId="77777777" w:rsidR="00EE2FA2" w:rsidRPr="004F717D" w:rsidRDefault="00EE2FA2" w:rsidP="00EE2FA2">
            <w:pPr>
              <w:jc w:val="right"/>
              <w:rPr>
                <w:rFonts w:eastAsia="SimSun"/>
              </w:rPr>
            </w:pPr>
            <w:r w:rsidRPr="004F717D">
              <w:rPr>
                <w:rFonts w:eastAsia="SimSun"/>
              </w:rPr>
              <w:t>and software</w:t>
            </w:r>
          </w:p>
        </w:tc>
        <w:tc>
          <w:tcPr>
            <w:tcW w:w="650" w:type="pct"/>
            <w:vAlign w:val="bottom"/>
          </w:tcPr>
          <w:p w14:paraId="063EF97A" w14:textId="77777777" w:rsidR="00EE2FA2" w:rsidRPr="004F717D" w:rsidRDefault="00EE2FA2" w:rsidP="00EE2FA2">
            <w:pPr>
              <w:jc w:val="right"/>
              <w:rPr>
                <w:rFonts w:eastAsia="SimSun"/>
              </w:rPr>
            </w:pPr>
            <w:r w:rsidRPr="004F717D">
              <w:rPr>
                <w:rFonts w:eastAsia="SimSun"/>
              </w:rPr>
              <w:t>vehicle</w:t>
            </w:r>
          </w:p>
        </w:tc>
        <w:tc>
          <w:tcPr>
            <w:tcW w:w="649" w:type="pct"/>
            <w:vAlign w:val="bottom"/>
          </w:tcPr>
          <w:p w14:paraId="38F57B49" w14:textId="77777777" w:rsidR="00EE2FA2" w:rsidRPr="004F717D" w:rsidRDefault="00EE2FA2" w:rsidP="00EE2FA2">
            <w:pPr>
              <w:jc w:val="right"/>
              <w:rPr>
                <w:rFonts w:eastAsia="SimSun"/>
              </w:rPr>
            </w:pPr>
            <w:r w:rsidRPr="004F717D">
              <w:rPr>
                <w:rFonts w:eastAsia="SimSun"/>
              </w:rPr>
              <w:t>and fittings</w:t>
            </w:r>
          </w:p>
        </w:tc>
        <w:tc>
          <w:tcPr>
            <w:tcW w:w="716" w:type="pct"/>
            <w:vAlign w:val="bottom"/>
          </w:tcPr>
          <w:p w14:paraId="3C8781AD" w14:textId="77777777" w:rsidR="00EE2FA2" w:rsidRPr="004F717D" w:rsidRDefault="00EE2FA2" w:rsidP="00EE2FA2">
            <w:pPr>
              <w:jc w:val="right"/>
              <w:rPr>
                <w:rFonts w:eastAsia="SimSun"/>
              </w:rPr>
            </w:pPr>
            <w:r w:rsidRPr="004F717D">
              <w:rPr>
                <w:rFonts w:eastAsia="SimSun"/>
              </w:rPr>
              <w:t>Renovations</w:t>
            </w:r>
          </w:p>
        </w:tc>
        <w:tc>
          <w:tcPr>
            <w:tcW w:w="583" w:type="pct"/>
            <w:vAlign w:val="bottom"/>
          </w:tcPr>
          <w:p w14:paraId="3586A1BD" w14:textId="77777777" w:rsidR="00EE2FA2" w:rsidRPr="004F717D" w:rsidRDefault="00EE2FA2" w:rsidP="00EE2FA2">
            <w:pPr>
              <w:jc w:val="right"/>
              <w:rPr>
                <w:rFonts w:eastAsia="SimSun"/>
              </w:rPr>
            </w:pPr>
            <w:r w:rsidRPr="004F717D">
              <w:rPr>
                <w:rFonts w:eastAsia="SimSun"/>
              </w:rPr>
              <w:t>Total</w:t>
            </w:r>
          </w:p>
        </w:tc>
      </w:tr>
      <w:tr w:rsidR="00EE2FA2" w:rsidRPr="00EE2FA2" w14:paraId="7094DF5E" w14:textId="77777777" w:rsidTr="00F65E96">
        <w:tc>
          <w:tcPr>
            <w:tcW w:w="1748" w:type="pct"/>
            <w:tcBorders>
              <w:bottom w:val="single" w:sz="4" w:space="0" w:color="auto"/>
            </w:tcBorders>
          </w:tcPr>
          <w:p w14:paraId="208D40E8" w14:textId="77777777" w:rsidR="00EE2FA2" w:rsidRPr="004F717D" w:rsidRDefault="00EE2FA2" w:rsidP="00EE2FA2">
            <w:pPr>
              <w:rPr>
                <w:rFonts w:eastAsia="SimSun"/>
              </w:rPr>
            </w:pPr>
          </w:p>
        </w:tc>
        <w:tc>
          <w:tcPr>
            <w:tcW w:w="654" w:type="pct"/>
            <w:tcBorders>
              <w:bottom w:val="single" w:sz="4" w:space="0" w:color="auto"/>
            </w:tcBorders>
            <w:vAlign w:val="bottom"/>
          </w:tcPr>
          <w:p w14:paraId="65FFC8C4" w14:textId="77777777" w:rsidR="00EE2FA2" w:rsidRPr="004F717D" w:rsidRDefault="00EE2FA2" w:rsidP="00EE2FA2">
            <w:pPr>
              <w:jc w:val="right"/>
              <w:rPr>
                <w:rFonts w:eastAsia="SimSun"/>
              </w:rPr>
            </w:pPr>
            <w:r w:rsidRPr="004F717D">
              <w:rPr>
                <w:rFonts w:eastAsia="SimSun"/>
              </w:rPr>
              <w:t>£’000</w:t>
            </w:r>
          </w:p>
        </w:tc>
        <w:tc>
          <w:tcPr>
            <w:tcW w:w="650" w:type="pct"/>
            <w:tcBorders>
              <w:bottom w:val="single" w:sz="4" w:space="0" w:color="auto"/>
            </w:tcBorders>
            <w:vAlign w:val="bottom"/>
          </w:tcPr>
          <w:p w14:paraId="20C5E1CB" w14:textId="77777777" w:rsidR="00EE2FA2" w:rsidRPr="004F717D" w:rsidRDefault="00EE2FA2" w:rsidP="00EE2FA2">
            <w:pPr>
              <w:jc w:val="right"/>
              <w:rPr>
                <w:rFonts w:eastAsia="SimSun"/>
              </w:rPr>
            </w:pPr>
            <w:r w:rsidRPr="004F717D">
              <w:rPr>
                <w:rFonts w:eastAsia="SimSun"/>
              </w:rPr>
              <w:t>£’000</w:t>
            </w:r>
          </w:p>
        </w:tc>
        <w:tc>
          <w:tcPr>
            <w:tcW w:w="649" w:type="pct"/>
            <w:tcBorders>
              <w:bottom w:val="single" w:sz="4" w:space="0" w:color="auto"/>
            </w:tcBorders>
            <w:vAlign w:val="bottom"/>
          </w:tcPr>
          <w:p w14:paraId="6273F35F" w14:textId="77777777" w:rsidR="00EE2FA2" w:rsidRPr="004F717D" w:rsidRDefault="00EE2FA2" w:rsidP="00EE2FA2">
            <w:pPr>
              <w:jc w:val="right"/>
              <w:rPr>
                <w:rFonts w:eastAsia="SimSun"/>
              </w:rPr>
            </w:pPr>
            <w:r w:rsidRPr="004F717D">
              <w:rPr>
                <w:rFonts w:eastAsia="SimSun"/>
              </w:rPr>
              <w:t>£’000</w:t>
            </w:r>
          </w:p>
        </w:tc>
        <w:tc>
          <w:tcPr>
            <w:tcW w:w="716" w:type="pct"/>
            <w:tcBorders>
              <w:bottom w:val="single" w:sz="4" w:space="0" w:color="auto"/>
            </w:tcBorders>
            <w:vAlign w:val="bottom"/>
          </w:tcPr>
          <w:p w14:paraId="154C806C" w14:textId="77777777" w:rsidR="00EE2FA2" w:rsidRPr="004F717D" w:rsidRDefault="00EE2FA2" w:rsidP="00EE2FA2">
            <w:pPr>
              <w:jc w:val="right"/>
              <w:rPr>
                <w:rFonts w:eastAsia="SimSun"/>
              </w:rPr>
            </w:pPr>
            <w:r w:rsidRPr="004F717D">
              <w:rPr>
                <w:rFonts w:eastAsia="SimSun"/>
              </w:rPr>
              <w:t>£’000</w:t>
            </w:r>
          </w:p>
        </w:tc>
        <w:tc>
          <w:tcPr>
            <w:tcW w:w="583" w:type="pct"/>
            <w:tcBorders>
              <w:bottom w:val="single" w:sz="4" w:space="0" w:color="auto"/>
            </w:tcBorders>
            <w:vAlign w:val="bottom"/>
          </w:tcPr>
          <w:p w14:paraId="32E75AD8" w14:textId="77777777" w:rsidR="00EE2FA2" w:rsidRPr="004F717D" w:rsidRDefault="00EE2FA2" w:rsidP="00EE2FA2">
            <w:pPr>
              <w:jc w:val="right"/>
              <w:rPr>
                <w:rFonts w:eastAsia="SimSun"/>
              </w:rPr>
            </w:pPr>
            <w:r w:rsidRPr="004F717D">
              <w:rPr>
                <w:rFonts w:eastAsia="SimSun"/>
              </w:rPr>
              <w:t>£’000</w:t>
            </w:r>
          </w:p>
        </w:tc>
      </w:tr>
      <w:tr w:rsidR="00EE2FA2" w:rsidRPr="00EE2FA2" w14:paraId="0A052831" w14:textId="77777777" w:rsidTr="00F65E96">
        <w:tc>
          <w:tcPr>
            <w:tcW w:w="1748" w:type="pct"/>
            <w:tcBorders>
              <w:top w:val="single" w:sz="4" w:space="0" w:color="auto"/>
              <w:bottom w:val="nil"/>
            </w:tcBorders>
          </w:tcPr>
          <w:p w14:paraId="1A49FD41" w14:textId="77777777" w:rsidR="00EE2FA2" w:rsidRPr="004F717D" w:rsidRDefault="00EE2FA2" w:rsidP="00EE2FA2">
            <w:pPr>
              <w:rPr>
                <w:rFonts w:eastAsia="SimSun"/>
                <w:b/>
              </w:rPr>
            </w:pPr>
            <w:r w:rsidRPr="004F717D">
              <w:rPr>
                <w:rFonts w:eastAsia="SimSun"/>
                <w:b/>
              </w:rPr>
              <w:t>Cost</w:t>
            </w:r>
          </w:p>
        </w:tc>
        <w:tc>
          <w:tcPr>
            <w:tcW w:w="654" w:type="pct"/>
            <w:tcBorders>
              <w:top w:val="single" w:sz="4" w:space="0" w:color="auto"/>
              <w:bottom w:val="nil"/>
            </w:tcBorders>
            <w:vAlign w:val="bottom"/>
          </w:tcPr>
          <w:p w14:paraId="238573DE" w14:textId="77777777" w:rsidR="00EE2FA2" w:rsidRPr="004F717D" w:rsidRDefault="00EE2FA2" w:rsidP="00EE2FA2">
            <w:pPr>
              <w:jc w:val="right"/>
              <w:rPr>
                <w:rFonts w:eastAsia="SimSun"/>
              </w:rPr>
            </w:pPr>
          </w:p>
        </w:tc>
        <w:tc>
          <w:tcPr>
            <w:tcW w:w="650" w:type="pct"/>
            <w:tcBorders>
              <w:top w:val="single" w:sz="4" w:space="0" w:color="auto"/>
              <w:bottom w:val="nil"/>
            </w:tcBorders>
            <w:vAlign w:val="bottom"/>
          </w:tcPr>
          <w:p w14:paraId="51BAC98A" w14:textId="77777777" w:rsidR="00EE2FA2" w:rsidRPr="004F717D" w:rsidRDefault="00EE2FA2" w:rsidP="00EE2FA2">
            <w:pPr>
              <w:jc w:val="right"/>
              <w:rPr>
                <w:rFonts w:eastAsia="SimSun"/>
              </w:rPr>
            </w:pPr>
          </w:p>
        </w:tc>
        <w:tc>
          <w:tcPr>
            <w:tcW w:w="649" w:type="pct"/>
            <w:tcBorders>
              <w:top w:val="single" w:sz="4" w:space="0" w:color="auto"/>
              <w:bottom w:val="nil"/>
            </w:tcBorders>
            <w:vAlign w:val="bottom"/>
          </w:tcPr>
          <w:p w14:paraId="05D28E53" w14:textId="77777777" w:rsidR="00EE2FA2" w:rsidRPr="004F717D" w:rsidRDefault="00EE2FA2" w:rsidP="00EE2FA2">
            <w:pPr>
              <w:jc w:val="right"/>
              <w:rPr>
                <w:rFonts w:eastAsia="SimSun"/>
              </w:rPr>
            </w:pPr>
          </w:p>
        </w:tc>
        <w:tc>
          <w:tcPr>
            <w:tcW w:w="716" w:type="pct"/>
            <w:tcBorders>
              <w:top w:val="single" w:sz="4" w:space="0" w:color="auto"/>
              <w:bottom w:val="nil"/>
            </w:tcBorders>
            <w:vAlign w:val="bottom"/>
          </w:tcPr>
          <w:p w14:paraId="79AABBCC" w14:textId="77777777" w:rsidR="00EE2FA2" w:rsidRPr="004F717D" w:rsidRDefault="00EE2FA2" w:rsidP="00EE2FA2">
            <w:pPr>
              <w:jc w:val="right"/>
              <w:rPr>
                <w:rFonts w:eastAsia="SimSun"/>
              </w:rPr>
            </w:pPr>
          </w:p>
        </w:tc>
        <w:tc>
          <w:tcPr>
            <w:tcW w:w="583" w:type="pct"/>
            <w:tcBorders>
              <w:top w:val="single" w:sz="4" w:space="0" w:color="auto"/>
              <w:bottom w:val="nil"/>
            </w:tcBorders>
            <w:vAlign w:val="bottom"/>
          </w:tcPr>
          <w:p w14:paraId="25F38369" w14:textId="77777777" w:rsidR="00EE2FA2" w:rsidRPr="004F717D" w:rsidRDefault="00EE2FA2" w:rsidP="00EE2FA2">
            <w:pPr>
              <w:jc w:val="right"/>
              <w:rPr>
                <w:rFonts w:eastAsia="SimSun"/>
              </w:rPr>
            </w:pPr>
          </w:p>
        </w:tc>
      </w:tr>
      <w:tr w:rsidR="00EE2FA2" w:rsidRPr="00EE2FA2" w14:paraId="5329A531" w14:textId="77777777" w:rsidTr="00F65E96">
        <w:tc>
          <w:tcPr>
            <w:tcW w:w="1748" w:type="pct"/>
            <w:tcBorders>
              <w:bottom w:val="nil"/>
            </w:tcBorders>
          </w:tcPr>
          <w:p w14:paraId="02E39980" w14:textId="77777777" w:rsidR="00EE2FA2" w:rsidRPr="004F717D" w:rsidRDefault="00EE2FA2" w:rsidP="00EE2FA2">
            <w:pPr>
              <w:rPr>
                <w:rFonts w:eastAsia="SimSun"/>
              </w:rPr>
            </w:pPr>
            <w:r w:rsidRPr="004F717D">
              <w:rPr>
                <w:rFonts w:eastAsia="SimSun"/>
              </w:rPr>
              <w:t>As at 1 January 2014</w:t>
            </w:r>
          </w:p>
        </w:tc>
        <w:tc>
          <w:tcPr>
            <w:tcW w:w="654" w:type="pct"/>
            <w:tcBorders>
              <w:bottom w:val="nil"/>
            </w:tcBorders>
            <w:vAlign w:val="bottom"/>
          </w:tcPr>
          <w:p w14:paraId="708471BA" w14:textId="77777777" w:rsidR="00EE2FA2" w:rsidRPr="004F717D" w:rsidRDefault="00EE2FA2" w:rsidP="00EE2FA2">
            <w:pPr>
              <w:jc w:val="right"/>
              <w:rPr>
                <w:rFonts w:eastAsia="SimSun"/>
              </w:rPr>
            </w:pPr>
            <w:r w:rsidRPr="004F717D">
              <w:rPr>
                <w:rFonts w:eastAsia="SimSun"/>
              </w:rPr>
              <w:t>328</w:t>
            </w:r>
          </w:p>
        </w:tc>
        <w:tc>
          <w:tcPr>
            <w:tcW w:w="650" w:type="pct"/>
            <w:tcBorders>
              <w:bottom w:val="nil"/>
            </w:tcBorders>
            <w:vAlign w:val="bottom"/>
          </w:tcPr>
          <w:p w14:paraId="240BEF8D" w14:textId="77777777" w:rsidR="00EE2FA2" w:rsidRPr="004F717D" w:rsidRDefault="00EE2FA2" w:rsidP="00EE2FA2">
            <w:pPr>
              <w:jc w:val="right"/>
              <w:rPr>
                <w:rFonts w:eastAsia="SimSun"/>
              </w:rPr>
            </w:pPr>
            <w:r w:rsidRPr="004F717D">
              <w:rPr>
                <w:rFonts w:eastAsia="SimSun"/>
              </w:rPr>
              <w:t>193</w:t>
            </w:r>
          </w:p>
        </w:tc>
        <w:tc>
          <w:tcPr>
            <w:tcW w:w="649" w:type="pct"/>
            <w:tcBorders>
              <w:bottom w:val="nil"/>
            </w:tcBorders>
            <w:vAlign w:val="bottom"/>
          </w:tcPr>
          <w:p w14:paraId="78F1ABE4" w14:textId="77777777" w:rsidR="00EE2FA2" w:rsidRPr="004F717D" w:rsidRDefault="00EE2FA2" w:rsidP="00EE2FA2">
            <w:pPr>
              <w:jc w:val="right"/>
              <w:rPr>
                <w:rFonts w:eastAsia="SimSun"/>
              </w:rPr>
            </w:pPr>
            <w:r w:rsidRPr="004F717D">
              <w:rPr>
                <w:rFonts w:eastAsia="SimSun"/>
              </w:rPr>
              <w:t>60</w:t>
            </w:r>
          </w:p>
        </w:tc>
        <w:tc>
          <w:tcPr>
            <w:tcW w:w="716" w:type="pct"/>
            <w:tcBorders>
              <w:bottom w:val="nil"/>
            </w:tcBorders>
            <w:vAlign w:val="bottom"/>
          </w:tcPr>
          <w:p w14:paraId="6A5C4874" w14:textId="77777777" w:rsidR="00EE2FA2" w:rsidRPr="004F717D" w:rsidRDefault="00EE2FA2" w:rsidP="00EE2FA2">
            <w:pPr>
              <w:jc w:val="right"/>
              <w:rPr>
                <w:rFonts w:eastAsia="SimSun"/>
              </w:rPr>
            </w:pPr>
            <w:r w:rsidRPr="004F717D">
              <w:rPr>
                <w:rFonts w:eastAsia="SimSun"/>
              </w:rPr>
              <w:t xml:space="preserve">10 </w:t>
            </w:r>
          </w:p>
        </w:tc>
        <w:tc>
          <w:tcPr>
            <w:tcW w:w="583" w:type="pct"/>
            <w:tcBorders>
              <w:bottom w:val="nil"/>
            </w:tcBorders>
            <w:vAlign w:val="bottom"/>
          </w:tcPr>
          <w:p w14:paraId="71548971" w14:textId="77777777" w:rsidR="00EE2FA2" w:rsidRPr="004F717D" w:rsidRDefault="00EE2FA2" w:rsidP="00EE2FA2">
            <w:pPr>
              <w:jc w:val="right"/>
              <w:rPr>
                <w:rFonts w:eastAsia="SimSun"/>
              </w:rPr>
            </w:pPr>
            <w:r w:rsidRPr="004F717D">
              <w:rPr>
                <w:rFonts w:eastAsia="SimSun"/>
              </w:rPr>
              <w:t>591</w:t>
            </w:r>
          </w:p>
        </w:tc>
      </w:tr>
      <w:tr w:rsidR="00EE2FA2" w:rsidRPr="00EE2FA2" w14:paraId="05254307" w14:textId="77777777" w:rsidTr="00F65E96">
        <w:tc>
          <w:tcPr>
            <w:tcW w:w="1748" w:type="pct"/>
            <w:tcBorders>
              <w:bottom w:val="nil"/>
            </w:tcBorders>
          </w:tcPr>
          <w:p w14:paraId="7FB32D6D" w14:textId="77777777" w:rsidR="00EE2FA2" w:rsidRPr="004F717D" w:rsidRDefault="00EE2FA2" w:rsidP="00EE2FA2">
            <w:pPr>
              <w:rPr>
                <w:rFonts w:eastAsia="SimSun"/>
              </w:rPr>
            </w:pPr>
            <w:r w:rsidRPr="004F717D">
              <w:rPr>
                <w:rFonts w:eastAsia="SimSun"/>
              </w:rPr>
              <w:t>Additions</w:t>
            </w:r>
          </w:p>
        </w:tc>
        <w:tc>
          <w:tcPr>
            <w:tcW w:w="654" w:type="pct"/>
            <w:tcBorders>
              <w:bottom w:val="nil"/>
            </w:tcBorders>
            <w:vAlign w:val="bottom"/>
          </w:tcPr>
          <w:p w14:paraId="17E2ACA1" w14:textId="77777777" w:rsidR="00EE2FA2" w:rsidRPr="004F717D" w:rsidRDefault="00EE2FA2" w:rsidP="00EE2FA2">
            <w:pPr>
              <w:jc w:val="right"/>
              <w:rPr>
                <w:rFonts w:eastAsia="SimSun"/>
              </w:rPr>
            </w:pPr>
            <w:r w:rsidRPr="004F717D">
              <w:rPr>
                <w:rFonts w:eastAsia="SimSun"/>
              </w:rPr>
              <w:t>6</w:t>
            </w:r>
          </w:p>
        </w:tc>
        <w:tc>
          <w:tcPr>
            <w:tcW w:w="650" w:type="pct"/>
            <w:tcBorders>
              <w:bottom w:val="nil"/>
            </w:tcBorders>
            <w:vAlign w:val="bottom"/>
          </w:tcPr>
          <w:p w14:paraId="6E05640B" w14:textId="77777777" w:rsidR="00EE2FA2" w:rsidRPr="004F717D" w:rsidRDefault="00EE2FA2" w:rsidP="00EE2FA2">
            <w:pPr>
              <w:jc w:val="right"/>
              <w:rPr>
                <w:rFonts w:eastAsia="SimSun"/>
              </w:rPr>
            </w:pPr>
            <w:r w:rsidRPr="004F717D">
              <w:rPr>
                <w:rFonts w:eastAsia="SimSun"/>
              </w:rPr>
              <w:t>—</w:t>
            </w:r>
          </w:p>
        </w:tc>
        <w:tc>
          <w:tcPr>
            <w:tcW w:w="649" w:type="pct"/>
            <w:tcBorders>
              <w:bottom w:val="nil"/>
            </w:tcBorders>
            <w:vAlign w:val="bottom"/>
          </w:tcPr>
          <w:p w14:paraId="5FDBE5BE" w14:textId="77777777" w:rsidR="00EE2FA2" w:rsidRPr="004F717D" w:rsidRDefault="00EE2FA2" w:rsidP="00EE2FA2">
            <w:pPr>
              <w:jc w:val="right"/>
              <w:rPr>
                <w:rFonts w:eastAsia="SimSun"/>
              </w:rPr>
            </w:pPr>
            <w:r w:rsidRPr="004F717D">
              <w:rPr>
                <w:rFonts w:eastAsia="SimSun"/>
              </w:rPr>
              <w:t>4</w:t>
            </w:r>
          </w:p>
        </w:tc>
        <w:tc>
          <w:tcPr>
            <w:tcW w:w="716" w:type="pct"/>
            <w:tcBorders>
              <w:bottom w:val="nil"/>
            </w:tcBorders>
            <w:vAlign w:val="bottom"/>
          </w:tcPr>
          <w:p w14:paraId="12098BA8" w14:textId="77777777" w:rsidR="00EE2FA2" w:rsidRPr="004F717D" w:rsidRDefault="00EE2FA2" w:rsidP="00EE2FA2">
            <w:pPr>
              <w:jc w:val="right"/>
              <w:rPr>
                <w:rFonts w:eastAsia="SimSun"/>
              </w:rPr>
            </w:pPr>
            <w:r w:rsidRPr="004F717D">
              <w:rPr>
                <w:rFonts w:eastAsia="SimSun"/>
              </w:rPr>
              <w:t>—</w:t>
            </w:r>
          </w:p>
        </w:tc>
        <w:tc>
          <w:tcPr>
            <w:tcW w:w="583" w:type="pct"/>
            <w:tcBorders>
              <w:bottom w:val="nil"/>
            </w:tcBorders>
            <w:vAlign w:val="bottom"/>
          </w:tcPr>
          <w:p w14:paraId="133F7983" w14:textId="77777777" w:rsidR="00EE2FA2" w:rsidRPr="004F717D" w:rsidRDefault="00EE2FA2" w:rsidP="00EE2FA2">
            <w:pPr>
              <w:jc w:val="right"/>
              <w:rPr>
                <w:rFonts w:eastAsia="SimSun"/>
              </w:rPr>
            </w:pPr>
            <w:r w:rsidRPr="004F717D">
              <w:rPr>
                <w:rFonts w:eastAsia="SimSun"/>
              </w:rPr>
              <w:t>10</w:t>
            </w:r>
          </w:p>
        </w:tc>
      </w:tr>
      <w:tr w:rsidR="00EE2FA2" w:rsidRPr="00EE2FA2" w14:paraId="756B8BA7" w14:textId="77777777" w:rsidTr="00F65E96">
        <w:tc>
          <w:tcPr>
            <w:tcW w:w="1748" w:type="pct"/>
            <w:tcBorders>
              <w:top w:val="single" w:sz="4" w:space="0" w:color="auto"/>
              <w:bottom w:val="nil"/>
            </w:tcBorders>
          </w:tcPr>
          <w:p w14:paraId="01890C02" w14:textId="77777777" w:rsidR="00EE2FA2" w:rsidRPr="004F717D" w:rsidRDefault="00EE2FA2" w:rsidP="00EE2FA2">
            <w:pPr>
              <w:rPr>
                <w:rFonts w:eastAsia="SimSun"/>
              </w:rPr>
            </w:pPr>
            <w:r w:rsidRPr="004F717D">
              <w:rPr>
                <w:rFonts w:eastAsia="SimSun"/>
              </w:rPr>
              <w:t>As at 31 December 2014</w:t>
            </w:r>
          </w:p>
        </w:tc>
        <w:tc>
          <w:tcPr>
            <w:tcW w:w="654" w:type="pct"/>
            <w:tcBorders>
              <w:top w:val="single" w:sz="4" w:space="0" w:color="auto"/>
              <w:bottom w:val="nil"/>
            </w:tcBorders>
            <w:vAlign w:val="bottom"/>
          </w:tcPr>
          <w:p w14:paraId="019E5F81" w14:textId="77777777" w:rsidR="00EE2FA2" w:rsidRPr="004F717D" w:rsidRDefault="00EE2FA2" w:rsidP="00EE2FA2">
            <w:pPr>
              <w:jc w:val="right"/>
              <w:rPr>
                <w:rFonts w:eastAsia="SimSun"/>
              </w:rPr>
            </w:pPr>
            <w:r w:rsidRPr="004F717D">
              <w:rPr>
                <w:rFonts w:eastAsia="SimSun"/>
              </w:rPr>
              <w:t>334</w:t>
            </w:r>
          </w:p>
        </w:tc>
        <w:tc>
          <w:tcPr>
            <w:tcW w:w="650" w:type="pct"/>
            <w:tcBorders>
              <w:top w:val="single" w:sz="4" w:space="0" w:color="auto"/>
              <w:bottom w:val="nil"/>
            </w:tcBorders>
            <w:vAlign w:val="bottom"/>
          </w:tcPr>
          <w:p w14:paraId="33C282E0" w14:textId="77777777" w:rsidR="00EE2FA2" w:rsidRPr="004F717D" w:rsidRDefault="00EE2FA2" w:rsidP="00EE2FA2">
            <w:pPr>
              <w:jc w:val="right"/>
              <w:rPr>
                <w:rFonts w:eastAsia="SimSun"/>
              </w:rPr>
            </w:pPr>
            <w:r w:rsidRPr="004F717D">
              <w:rPr>
                <w:rFonts w:eastAsia="SimSun"/>
              </w:rPr>
              <w:t>193</w:t>
            </w:r>
          </w:p>
        </w:tc>
        <w:tc>
          <w:tcPr>
            <w:tcW w:w="649" w:type="pct"/>
            <w:tcBorders>
              <w:top w:val="single" w:sz="4" w:space="0" w:color="auto"/>
              <w:bottom w:val="nil"/>
            </w:tcBorders>
            <w:vAlign w:val="bottom"/>
          </w:tcPr>
          <w:p w14:paraId="48239464" w14:textId="77777777" w:rsidR="00EE2FA2" w:rsidRPr="004F717D" w:rsidRDefault="00EE2FA2" w:rsidP="00EE2FA2">
            <w:pPr>
              <w:jc w:val="right"/>
              <w:rPr>
                <w:rFonts w:eastAsia="SimSun"/>
              </w:rPr>
            </w:pPr>
            <w:r w:rsidRPr="004F717D">
              <w:rPr>
                <w:rFonts w:eastAsia="SimSun"/>
              </w:rPr>
              <w:t>64</w:t>
            </w:r>
          </w:p>
        </w:tc>
        <w:tc>
          <w:tcPr>
            <w:tcW w:w="716" w:type="pct"/>
            <w:tcBorders>
              <w:top w:val="single" w:sz="4" w:space="0" w:color="auto"/>
              <w:bottom w:val="nil"/>
            </w:tcBorders>
            <w:vAlign w:val="bottom"/>
          </w:tcPr>
          <w:p w14:paraId="180096B0" w14:textId="77777777" w:rsidR="00EE2FA2" w:rsidRPr="004F717D" w:rsidRDefault="00EE2FA2" w:rsidP="00EE2FA2">
            <w:pPr>
              <w:jc w:val="right"/>
              <w:rPr>
                <w:rFonts w:eastAsia="SimSun"/>
              </w:rPr>
            </w:pPr>
            <w:r w:rsidRPr="004F717D">
              <w:rPr>
                <w:rFonts w:eastAsia="SimSun"/>
              </w:rPr>
              <w:t>10</w:t>
            </w:r>
          </w:p>
        </w:tc>
        <w:tc>
          <w:tcPr>
            <w:tcW w:w="583" w:type="pct"/>
            <w:tcBorders>
              <w:top w:val="single" w:sz="4" w:space="0" w:color="auto"/>
              <w:bottom w:val="nil"/>
            </w:tcBorders>
            <w:vAlign w:val="bottom"/>
          </w:tcPr>
          <w:p w14:paraId="69A18B58" w14:textId="77777777" w:rsidR="00EE2FA2" w:rsidRPr="004F717D" w:rsidRDefault="00EE2FA2" w:rsidP="00EE2FA2">
            <w:pPr>
              <w:jc w:val="right"/>
              <w:rPr>
                <w:rFonts w:eastAsia="SimSun"/>
              </w:rPr>
            </w:pPr>
            <w:r w:rsidRPr="004F717D">
              <w:rPr>
                <w:rFonts w:eastAsia="SimSun"/>
              </w:rPr>
              <w:t>601</w:t>
            </w:r>
          </w:p>
        </w:tc>
      </w:tr>
      <w:tr w:rsidR="00EE2FA2" w:rsidRPr="00EE2FA2" w14:paraId="5DCDF276" w14:textId="77777777" w:rsidTr="00F65E96">
        <w:tc>
          <w:tcPr>
            <w:tcW w:w="1748" w:type="pct"/>
            <w:tcBorders>
              <w:top w:val="nil"/>
              <w:bottom w:val="nil"/>
            </w:tcBorders>
          </w:tcPr>
          <w:p w14:paraId="39D979F5" w14:textId="77777777" w:rsidR="00EE2FA2" w:rsidRPr="004F717D" w:rsidRDefault="00EE2FA2" w:rsidP="00EE2FA2">
            <w:pPr>
              <w:rPr>
                <w:rFonts w:eastAsia="SimSun"/>
              </w:rPr>
            </w:pPr>
            <w:r w:rsidRPr="004F717D">
              <w:rPr>
                <w:rFonts w:eastAsia="SimSun"/>
              </w:rPr>
              <w:t>Additions</w:t>
            </w:r>
          </w:p>
        </w:tc>
        <w:tc>
          <w:tcPr>
            <w:tcW w:w="654" w:type="pct"/>
            <w:tcBorders>
              <w:top w:val="nil"/>
              <w:bottom w:val="nil"/>
            </w:tcBorders>
            <w:vAlign w:val="bottom"/>
          </w:tcPr>
          <w:p w14:paraId="6728823F" w14:textId="77777777" w:rsidR="00EE2FA2" w:rsidRPr="004F717D" w:rsidRDefault="00EE2FA2" w:rsidP="00EE2FA2">
            <w:pPr>
              <w:jc w:val="right"/>
              <w:rPr>
                <w:rFonts w:eastAsia="SimSun"/>
              </w:rPr>
            </w:pPr>
            <w:r w:rsidRPr="004F717D">
              <w:rPr>
                <w:rFonts w:eastAsia="SimSun"/>
              </w:rPr>
              <w:t>—</w:t>
            </w:r>
          </w:p>
        </w:tc>
        <w:tc>
          <w:tcPr>
            <w:tcW w:w="650" w:type="pct"/>
            <w:tcBorders>
              <w:top w:val="nil"/>
              <w:bottom w:val="nil"/>
            </w:tcBorders>
            <w:vAlign w:val="bottom"/>
          </w:tcPr>
          <w:p w14:paraId="1819875A" w14:textId="77777777" w:rsidR="00EE2FA2" w:rsidRPr="004F717D" w:rsidRDefault="00EE2FA2" w:rsidP="00EE2FA2">
            <w:pPr>
              <w:jc w:val="right"/>
              <w:rPr>
                <w:rFonts w:eastAsia="SimSun"/>
              </w:rPr>
            </w:pPr>
            <w:r w:rsidRPr="004F717D">
              <w:rPr>
                <w:rFonts w:eastAsia="SimSun"/>
              </w:rPr>
              <w:t>—</w:t>
            </w:r>
          </w:p>
        </w:tc>
        <w:tc>
          <w:tcPr>
            <w:tcW w:w="649" w:type="pct"/>
            <w:tcBorders>
              <w:top w:val="nil"/>
              <w:bottom w:val="nil"/>
            </w:tcBorders>
            <w:vAlign w:val="bottom"/>
          </w:tcPr>
          <w:p w14:paraId="266A40B8" w14:textId="77777777" w:rsidR="00EE2FA2" w:rsidRPr="004F717D" w:rsidRDefault="00EE2FA2" w:rsidP="00EE2FA2">
            <w:pPr>
              <w:jc w:val="right"/>
              <w:rPr>
                <w:rFonts w:eastAsia="SimSun"/>
              </w:rPr>
            </w:pPr>
            <w:r w:rsidRPr="004F717D">
              <w:rPr>
                <w:rFonts w:eastAsia="SimSun"/>
              </w:rPr>
              <w:t>—</w:t>
            </w:r>
          </w:p>
        </w:tc>
        <w:tc>
          <w:tcPr>
            <w:tcW w:w="716" w:type="pct"/>
            <w:tcBorders>
              <w:top w:val="nil"/>
              <w:bottom w:val="nil"/>
            </w:tcBorders>
            <w:vAlign w:val="bottom"/>
          </w:tcPr>
          <w:p w14:paraId="55418F16" w14:textId="77777777" w:rsidR="00EE2FA2" w:rsidRPr="004F717D" w:rsidRDefault="00EE2FA2" w:rsidP="00EE2FA2">
            <w:pPr>
              <w:jc w:val="right"/>
              <w:rPr>
                <w:rFonts w:eastAsia="SimSun"/>
              </w:rPr>
            </w:pPr>
            <w:r w:rsidRPr="004F717D">
              <w:rPr>
                <w:rFonts w:eastAsia="SimSun"/>
              </w:rPr>
              <w:t>1</w:t>
            </w:r>
          </w:p>
        </w:tc>
        <w:tc>
          <w:tcPr>
            <w:tcW w:w="583" w:type="pct"/>
            <w:tcBorders>
              <w:top w:val="nil"/>
              <w:bottom w:val="nil"/>
            </w:tcBorders>
            <w:vAlign w:val="bottom"/>
          </w:tcPr>
          <w:p w14:paraId="4F1B1A54" w14:textId="77777777" w:rsidR="00EE2FA2" w:rsidRPr="004F717D" w:rsidRDefault="00EE2FA2" w:rsidP="00EE2FA2">
            <w:pPr>
              <w:jc w:val="right"/>
              <w:rPr>
                <w:rFonts w:eastAsia="SimSun"/>
              </w:rPr>
            </w:pPr>
            <w:r w:rsidRPr="004F717D">
              <w:rPr>
                <w:rFonts w:eastAsia="SimSun"/>
              </w:rPr>
              <w:t>1</w:t>
            </w:r>
          </w:p>
        </w:tc>
      </w:tr>
      <w:tr w:rsidR="00EE2FA2" w:rsidRPr="00EE2FA2" w14:paraId="5F580E56" w14:textId="77777777" w:rsidTr="00F65E96">
        <w:tc>
          <w:tcPr>
            <w:tcW w:w="1748" w:type="pct"/>
            <w:tcBorders>
              <w:top w:val="nil"/>
              <w:bottom w:val="nil"/>
            </w:tcBorders>
          </w:tcPr>
          <w:p w14:paraId="40DB92ED" w14:textId="77777777" w:rsidR="00EE2FA2" w:rsidRPr="004F717D" w:rsidRDefault="00EE2FA2" w:rsidP="00EE2FA2">
            <w:pPr>
              <w:rPr>
                <w:rFonts w:eastAsia="SimSun"/>
              </w:rPr>
            </w:pPr>
            <w:r w:rsidRPr="004F717D">
              <w:rPr>
                <w:rFonts w:eastAsia="SimSun"/>
              </w:rPr>
              <w:t>Disposals</w:t>
            </w:r>
          </w:p>
        </w:tc>
        <w:tc>
          <w:tcPr>
            <w:tcW w:w="654" w:type="pct"/>
            <w:tcBorders>
              <w:top w:val="nil"/>
              <w:bottom w:val="nil"/>
            </w:tcBorders>
            <w:vAlign w:val="bottom"/>
          </w:tcPr>
          <w:p w14:paraId="42A063D1" w14:textId="77777777" w:rsidR="00EE2FA2" w:rsidRPr="004F717D" w:rsidRDefault="00EE2FA2" w:rsidP="00EE2FA2">
            <w:pPr>
              <w:jc w:val="right"/>
              <w:rPr>
                <w:rFonts w:eastAsia="SimSun"/>
              </w:rPr>
            </w:pPr>
            <w:r w:rsidRPr="004F717D">
              <w:rPr>
                <w:rFonts w:eastAsia="SimSun"/>
              </w:rPr>
              <w:t>(12)</w:t>
            </w:r>
          </w:p>
        </w:tc>
        <w:tc>
          <w:tcPr>
            <w:tcW w:w="650" w:type="pct"/>
            <w:tcBorders>
              <w:top w:val="nil"/>
              <w:bottom w:val="nil"/>
            </w:tcBorders>
            <w:vAlign w:val="bottom"/>
          </w:tcPr>
          <w:p w14:paraId="1E221AFA" w14:textId="77777777" w:rsidR="00EE2FA2" w:rsidRPr="004F717D" w:rsidRDefault="00EE2FA2" w:rsidP="00EE2FA2">
            <w:pPr>
              <w:jc w:val="right"/>
              <w:rPr>
                <w:rFonts w:eastAsia="SimSun"/>
              </w:rPr>
            </w:pPr>
            <w:r w:rsidRPr="004F717D">
              <w:rPr>
                <w:rFonts w:eastAsia="SimSun"/>
              </w:rPr>
              <w:t>(46)</w:t>
            </w:r>
          </w:p>
        </w:tc>
        <w:tc>
          <w:tcPr>
            <w:tcW w:w="649" w:type="pct"/>
            <w:tcBorders>
              <w:top w:val="nil"/>
              <w:bottom w:val="nil"/>
            </w:tcBorders>
            <w:vAlign w:val="bottom"/>
          </w:tcPr>
          <w:p w14:paraId="1D719854" w14:textId="77777777" w:rsidR="00EE2FA2" w:rsidRPr="004F717D" w:rsidRDefault="00EE2FA2" w:rsidP="00EE2FA2">
            <w:pPr>
              <w:jc w:val="right"/>
              <w:rPr>
                <w:rFonts w:eastAsia="SimSun"/>
              </w:rPr>
            </w:pPr>
            <w:r w:rsidRPr="004F717D">
              <w:rPr>
                <w:rFonts w:eastAsia="SimSun"/>
              </w:rPr>
              <w:t>(10)</w:t>
            </w:r>
          </w:p>
        </w:tc>
        <w:tc>
          <w:tcPr>
            <w:tcW w:w="716" w:type="pct"/>
            <w:tcBorders>
              <w:top w:val="nil"/>
              <w:bottom w:val="nil"/>
            </w:tcBorders>
            <w:vAlign w:val="bottom"/>
          </w:tcPr>
          <w:p w14:paraId="29ED8823" w14:textId="77777777" w:rsidR="00EE2FA2" w:rsidRPr="004F717D" w:rsidRDefault="00EE2FA2" w:rsidP="00EE2FA2">
            <w:pPr>
              <w:jc w:val="right"/>
              <w:rPr>
                <w:rFonts w:eastAsia="SimSun"/>
              </w:rPr>
            </w:pPr>
            <w:r w:rsidRPr="004F717D">
              <w:rPr>
                <w:rFonts w:eastAsia="SimSun"/>
              </w:rPr>
              <w:t>(6)</w:t>
            </w:r>
          </w:p>
        </w:tc>
        <w:tc>
          <w:tcPr>
            <w:tcW w:w="583" w:type="pct"/>
            <w:tcBorders>
              <w:top w:val="nil"/>
              <w:bottom w:val="nil"/>
            </w:tcBorders>
            <w:vAlign w:val="bottom"/>
          </w:tcPr>
          <w:p w14:paraId="188C7458" w14:textId="77777777" w:rsidR="00EE2FA2" w:rsidRPr="004F717D" w:rsidRDefault="00EE2FA2" w:rsidP="00EE2FA2">
            <w:pPr>
              <w:jc w:val="right"/>
              <w:rPr>
                <w:rFonts w:eastAsia="SimSun"/>
              </w:rPr>
            </w:pPr>
            <w:r w:rsidRPr="004F717D">
              <w:rPr>
                <w:rFonts w:eastAsia="SimSun"/>
              </w:rPr>
              <w:t>(74)</w:t>
            </w:r>
          </w:p>
        </w:tc>
      </w:tr>
      <w:tr w:rsidR="00EE2FA2" w:rsidRPr="00EE2FA2" w14:paraId="4B171CAF" w14:textId="77777777" w:rsidTr="00F65E96">
        <w:tc>
          <w:tcPr>
            <w:tcW w:w="1748" w:type="pct"/>
            <w:tcBorders>
              <w:top w:val="nil"/>
              <w:bottom w:val="single" w:sz="4" w:space="0" w:color="auto"/>
            </w:tcBorders>
          </w:tcPr>
          <w:p w14:paraId="502AE630" w14:textId="77777777" w:rsidR="00EE2FA2" w:rsidRPr="004F717D" w:rsidRDefault="00EE2FA2" w:rsidP="00EE2FA2">
            <w:pPr>
              <w:rPr>
                <w:rFonts w:eastAsia="SimSun"/>
              </w:rPr>
            </w:pPr>
            <w:r w:rsidRPr="004F717D">
              <w:rPr>
                <w:rFonts w:eastAsia="SimSun"/>
              </w:rPr>
              <w:t>Foreign currency translation adjustments</w:t>
            </w:r>
          </w:p>
        </w:tc>
        <w:tc>
          <w:tcPr>
            <w:tcW w:w="654" w:type="pct"/>
            <w:tcBorders>
              <w:top w:val="nil"/>
              <w:bottom w:val="single" w:sz="4" w:space="0" w:color="auto"/>
            </w:tcBorders>
            <w:vAlign w:val="bottom"/>
          </w:tcPr>
          <w:p w14:paraId="18CD9D53" w14:textId="77777777" w:rsidR="00EE2FA2" w:rsidRPr="004F717D" w:rsidRDefault="00EE2FA2" w:rsidP="00EE2FA2">
            <w:pPr>
              <w:jc w:val="right"/>
              <w:rPr>
                <w:rFonts w:eastAsia="SimSun"/>
              </w:rPr>
            </w:pPr>
            <w:r w:rsidRPr="004F717D">
              <w:rPr>
                <w:rFonts w:eastAsia="SimSun"/>
              </w:rPr>
              <w:t>(44)</w:t>
            </w:r>
          </w:p>
        </w:tc>
        <w:tc>
          <w:tcPr>
            <w:tcW w:w="650" w:type="pct"/>
            <w:tcBorders>
              <w:top w:val="nil"/>
              <w:bottom w:val="single" w:sz="4" w:space="0" w:color="auto"/>
            </w:tcBorders>
            <w:vAlign w:val="bottom"/>
          </w:tcPr>
          <w:p w14:paraId="2319437C" w14:textId="77777777" w:rsidR="00EE2FA2" w:rsidRPr="004F717D" w:rsidRDefault="00EE2FA2" w:rsidP="00EE2FA2">
            <w:pPr>
              <w:jc w:val="right"/>
              <w:rPr>
                <w:rFonts w:eastAsia="SimSun"/>
              </w:rPr>
            </w:pPr>
            <w:r w:rsidRPr="004F717D">
              <w:rPr>
                <w:rFonts w:eastAsia="SimSun"/>
              </w:rPr>
              <w:t>(22)</w:t>
            </w:r>
          </w:p>
        </w:tc>
        <w:tc>
          <w:tcPr>
            <w:tcW w:w="649" w:type="pct"/>
            <w:tcBorders>
              <w:top w:val="nil"/>
              <w:bottom w:val="single" w:sz="4" w:space="0" w:color="auto"/>
            </w:tcBorders>
            <w:vAlign w:val="bottom"/>
          </w:tcPr>
          <w:p w14:paraId="1B3EA6B8" w14:textId="77777777" w:rsidR="00EE2FA2" w:rsidRPr="004F717D" w:rsidRDefault="00EE2FA2" w:rsidP="00EE2FA2">
            <w:pPr>
              <w:jc w:val="right"/>
              <w:rPr>
                <w:rFonts w:eastAsia="SimSun"/>
              </w:rPr>
            </w:pPr>
            <w:r w:rsidRPr="004F717D">
              <w:rPr>
                <w:rFonts w:eastAsia="SimSun"/>
              </w:rPr>
              <w:t>(7)</w:t>
            </w:r>
          </w:p>
        </w:tc>
        <w:tc>
          <w:tcPr>
            <w:tcW w:w="716" w:type="pct"/>
            <w:tcBorders>
              <w:top w:val="nil"/>
              <w:bottom w:val="single" w:sz="4" w:space="0" w:color="auto"/>
            </w:tcBorders>
            <w:vAlign w:val="bottom"/>
          </w:tcPr>
          <w:p w14:paraId="4D8E9CF0" w14:textId="77777777" w:rsidR="00EE2FA2" w:rsidRPr="004F717D" w:rsidRDefault="00EE2FA2" w:rsidP="00EE2FA2">
            <w:pPr>
              <w:jc w:val="right"/>
              <w:rPr>
                <w:rFonts w:eastAsia="SimSun"/>
              </w:rPr>
            </w:pPr>
            <w:r w:rsidRPr="004F717D">
              <w:rPr>
                <w:rFonts w:eastAsia="SimSun"/>
              </w:rPr>
              <w:t>(1)</w:t>
            </w:r>
          </w:p>
        </w:tc>
        <w:tc>
          <w:tcPr>
            <w:tcW w:w="583" w:type="pct"/>
            <w:tcBorders>
              <w:top w:val="nil"/>
              <w:bottom w:val="single" w:sz="4" w:space="0" w:color="auto"/>
            </w:tcBorders>
            <w:vAlign w:val="bottom"/>
          </w:tcPr>
          <w:p w14:paraId="73277096" w14:textId="77777777" w:rsidR="00EE2FA2" w:rsidRPr="004F717D" w:rsidRDefault="00EE2FA2" w:rsidP="00EE2FA2">
            <w:pPr>
              <w:jc w:val="right"/>
              <w:rPr>
                <w:rFonts w:eastAsia="SimSun"/>
              </w:rPr>
            </w:pPr>
            <w:r w:rsidRPr="004F717D">
              <w:rPr>
                <w:rFonts w:eastAsia="SimSun"/>
              </w:rPr>
              <w:t>(74)</w:t>
            </w:r>
          </w:p>
        </w:tc>
      </w:tr>
      <w:tr w:rsidR="00EE2FA2" w:rsidRPr="00EE2FA2" w14:paraId="2F904B63" w14:textId="77777777" w:rsidTr="00F65E96">
        <w:tc>
          <w:tcPr>
            <w:tcW w:w="1748" w:type="pct"/>
            <w:tcBorders>
              <w:top w:val="single" w:sz="4" w:space="0" w:color="auto"/>
              <w:bottom w:val="single" w:sz="4" w:space="0" w:color="auto"/>
            </w:tcBorders>
          </w:tcPr>
          <w:p w14:paraId="50B43885" w14:textId="77777777" w:rsidR="00EE2FA2" w:rsidRPr="004F717D" w:rsidRDefault="00EE2FA2" w:rsidP="00EE2FA2">
            <w:pPr>
              <w:rPr>
                <w:rFonts w:eastAsia="SimSun"/>
                <w:b/>
              </w:rPr>
            </w:pPr>
            <w:r w:rsidRPr="004F717D">
              <w:rPr>
                <w:rFonts w:eastAsia="SimSun"/>
                <w:b/>
              </w:rPr>
              <w:t>As at 31 December 2015</w:t>
            </w:r>
          </w:p>
        </w:tc>
        <w:tc>
          <w:tcPr>
            <w:tcW w:w="654" w:type="pct"/>
            <w:tcBorders>
              <w:top w:val="single" w:sz="4" w:space="0" w:color="auto"/>
              <w:bottom w:val="single" w:sz="4" w:space="0" w:color="auto"/>
            </w:tcBorders>
            <w:vAlign w:val="bottom"/>
          </w:tcPr>
          <w:p w14:paraId="2CE92314" w14:textId="77777777" w:rsidR="00EE2FA2" w:rsidRPr="004F717D" w:rsidRDefault="00EE2FA2" w:rsidP="00EE2FA2">
            <w:pPr>
              <w:jc w:val="right"/>
              <w:rPr>
                <w:rFonts w:eastAsia="SimSun"/>
                <w:b/>
              </w:rPr>
            </w:pPr>
            <w:r w:rsidRPr="004F717D">
              <w:rPr>
                <w:rFonts w:eastAsia="SimSun"/>
                <w:b/>
              </w:rPr>
              <w:t>278</w:t>
            </w:r>
          </w:p>
        </w:tc>
        <w:tc>
          <w:tcPr>
            <w:tcW w:w="650" w:type="pct"/>
            <w:tcBorders>
              <w:top w:val="single" w:sz="4" w:space="0" w:color="auto"/>
              <w:bottom w:val="single" w:sz="4" w:space="0" w:color="auto"/>
            </w:tcBorders>
            <w:vAlign w:val="bottom"/>
          </w:tcPr>
          <w:p w14:paraId="06F38B2A" w14:textId="77777777" w:rsidR="00EE2FA2" w:rsidRPr="004F717D" w:rsidRDefault="00EE2FA2" w:rsidP="00EE2FA2">
            <w:pPr>
              <w:jc w:val="right"/>
              <w:rPr>
                <w:rFonts w:eastAsia="SimSun"/>
                <w:b/>
              </w:rPr>
            </w:pPr>
            <w:r w:rsidRPr="004F717D">
              <w:rPr>
                <w:rFonts w:eastAsia="SimSun"/>
                <w:b/>
              </w:rPr>
              <w:t>125</w:t>
            </w:r>
          </w:p>
        </w:tc>
        <w:tc>
          <w:tcPr>
            <w:tcW w:w="649" w:type="pct"/>
            <w:tcBorders>
              <w:top w:val="single" w:sz="4" w:space="0" w:color="auto"/>
              <w:bottom w:val="single" w:sz="4" w:space="0" w:color="auto"/>
            </w:tcBorders>
            <w:vAlign w:val="bottom"/>
          </w:tcPr>
          <w:p w14:paraId="482E7604" w14:textId="77777777" w:rsidR="00EE2FA2" w:rsidRPr="004F717D" w:rsidRDefault="00EE2FA2" w:rsidP="00EE2FA2">
            <w:pPr>
              <w:jc w:val="right"/>
              <w:rPr>
                <w:rFonts w:eastAsia="SimSun"/>
                <w:b/>
              </w:rPr>
            </w:pPr>
            <w:r w:rsidRPr="004F717D">
              <w:rPr>
                <w:rFonts w:eastAsia="SimSun"/>
                <w:b/>
              </w:rPr>
              <w:t>47</w:t>
            </w:r>
          </w:p>
        </w:tc>
        <w:tc>
          <w:tcPr>
            <w:tcW w:w="716" w:type="pct"/>
            <w:tcBorders>
              <w:top w:val="single" w:sz="4" w:space="0" w:color="auto"/>
              <w:bottom w:val="single" w:sz="4" w:space="0" w:color="auto"/>
            </w:tcBorders>
            <w:vAlign w:val="bottom"/>
          </w:tcPr>
          <w:p w14:paraId="3972544A" w14:textId="77777777" w:rsidR="00EE2FA2" w:rsidRPr="004F717D" w:rsidRDefault="00EE2FA2" w:rsidP="00EE2FA2">
            <w:pPr>
              <w:jc w:val="right"/>
              <w:rPr>
                <w:rFonts w:eastAsia="SimSun"/>
                <w:b/>
              </w:rPr>
            </w:pPr>
            <w:r w:rsidRPr="004F717D">
              <w:rPr>
                <w:rFonts w:eastAsia="SimSun"/>
                <w:b/>
              </w:rPr>
              <w:t>4</w:t>
            </w:r>
          </w:p>
        </w:tc>
        <w:tc>
          <w:tcPr>
            <w:tcW w:w="583" w:type="pct"/>
            <w:tcBorders>
              <w:top w:val="single" w:sz="4" w:space="0" w:color="auto"/>
              <w:bottom w:val="single" w:sz="4" w:space="0" w:color="auto"/>
            </w:tcBorders>
            <w:vAlign w:val="bottom"/>
          </w:tcPr>
          <w:p w14:paraId="721876BE" w14:textId="77777777" w:rsidR="00EE2FA2" w:rsidRPr="004F717D" w:rsidRDefault="00EE2FA2" w:rsidP="00EE2FA2">
            <w:pPr>
              <w:jc w:val="right"/>
              <w:rPr>
                <w:rFonts w:eastAsia="SimSun"/>
                <w:b/>
              </w:rPr>
            </w:pPr>
            <w:r w:rsidRPr="004F717D">
              <w:rPr>
                <w:rFonts w:eastAsia="SimSun"/>
                <w:b/>
              </w:rPr>
              <w:t>454</w:t>
            </w:r>
          </w:p>
        </w:tc>
      </w:tr>
      <w:tr w:rsidR="00EE2FA2" w:rsidRPr="00EE2FA2" w14:paraId="5A1A4177" w14:textId="77777777" w:rsidTr="00F65E96">
        <w:tc>
          <w:tcPr>
            <w:tcW w:w="1748" w:type="pct"/>
            <w:tcBorders>
              <w:top w:val="single" w:sz="4" w:space="0" w:color="auto"/>
            </w:tcBorders>
          </w:tcPr>
          <w:p w14:paraId="4DA8F240" w14:textId="77777777" w:rsidR="00EE2FA2" w:rsidRPr="004F717D" w:rsidRDefault="00EE2FA2" w:rsidP="00EE2FA2">
            <w:pPr>
              <w:rPr>
                <w:rFonts w:eastAsia="SimSun"/>
                <w:b/>
              </w:rPr>
            </w:pPr>
            <w:r w:rsidRPr="004F717D">
              <w:rPr>
                <w:rFonts w:eastAsia="SimSun"/>
                <w:b/>
              </w:rPr>
              <w:t>Accumulated depreciation</w:t>
            </w:r>
          </w:p>
        </w:tc>
        <w:tc>
          <w:tcPr>
            <w:tcW w:w="654" w:type="pct"/>
            <w:tcBorders>
              <w:top w:val="single" w:sz="4" w:space="0" w:color="auto"/>
            </w:tcBorders>
            <w:vAlign w:val="bottom"/>
          </w:tcPr>
          <w:p w14:paraId="6562608F" w14:textId="77777777" w:rsidR="00EE2FA2" w:rsidRPr="004F717D" w:rsidRDefault="00EE2FA2" w:rsidP="00EE2FA2">
            <w:pPr>
              <w:jc w:val="right"/>
              <w:rPr>
                <w:rFonts w:eastAsia="SimSun"/>
              </w:rPr>
            </w:pPr>
          </w:p>
        </w:tc>
        <w:tc>
          <w:tcPr>
            <w:tcW w:w="650" w:type="pct"/>
            <w:tcBorders>
              <w:top w:val="single" w:sz="4" w:space="0" w:color="auto"/>
            </w:tcBorders>
            <w:vAlign w:val="bottom"/>
          </w:tcPr>
          <w:p w14:paraId="0A1F2997" w14:textId="77777777" w:rsidR="00EE2FA2" w:rsidRPr="004F717D" w:rsidRDefault="00EE2FA2" w:rsidP="00EE2FA2">
            <w:pPr>
              <w:jc w:val="right"/>
              <w:rPr>
                <w:rFonts w:eastAsia="SimSun"/>
              </w:rPr>
            </w:pPr>
          </w:p>
        </w:tc>
        <w:tc>
          <w:tcPr>
            <w:tcW w:w="649" w:type="pct"/>
            <w:tcBorders>
              <w:top w:val="single" w:sz="4" w:space="0" w:color="auto"/>
            </w:tcBorders>
            <w:vAlign w:val="bottom"/>
          </w:tcPr>
          <w:p w14:paraId="688B3EF3" w14:textId="77777777" w:rsidR="00EE2FA2" w:rsidRPr="004F717D" w:rsidRDefault="00EE2FA2" w:rsidP="00EE2FA2">
            <w:pPr>
              <w:jc w:val="right"/>
              <w:rPr>
                <w:rFonts w:eastAsia="SimSun"/>
              </w:rPr>
            </w:pPr>
          </w:p>
        </w:tc>
        <w:tc>
          <w:tcPr>
            <w:tcW w:w="716" w:type="pct"/>
            <w:tcBorders>
              <w:top w:val="single" w:sz="4" w:space="0" w:color="auto"/>
            </w:tcBorders>
            <w:vAlign w:val="bottom"/>
          </w:tcPr>
          <w:p w14:paraId="40FAD9DA" w14:textId="77777777" w:rsidR="00EE2FA2" w:rsidRPr="004F717D" w:rsidRDefault="00EE2FA2" w:rsidP="00EE2FA2">
            <w:pPr>
              <w:jc w:val="right"/>
              <w:rPr>
                <w:rFonts w:eastAsia="SimSun"/>
              </w:rPr>
            </w:pPr>
          </w:p>
        </w:tc>
        <w:tc>
          <w:tcPr>
            <w:tcW w:w="583" w:type="pct"/>
            <w:tcBorders>
              <w:top w:val="single" w:sz="4" w:space="0" w:color="auto"/>
            </w:tcBorders>
            <w:vAlign w:val="bottom"/>
          </w:tcPr>
          <w:p w14:paraId="72845769" w14:textId="77777777" w:rsidR="00EE2FA2" w:rsidRPr="004F717D" w:rsidRDefault="00EE2FA2" w:rsidP="00EE2FA2">
            <w:pPr>
              <w:jc w:val="right"/>
              <w:rPr>
                <w:rFonts w:eastAsia="SimSun"/>
              </w:rPr>
            </w:pPr>
          </w:p>
        </w:tc>
      </w:tr>
      <w:tr w:rsidR="00EE2FA2" w:rsidRPr="00EE2FA2" w14:paraId="2D33C99D" w14:textId="77777777" w:rsidTr="00F65E96">
        <w:tc>
          <w:tcPr>
            <w:tcW w:w="1748" w:type="pct"/>
          </w:tcPr>
          <w:p w14:paraId="3C4E68D8" w14:textId="77777777" w:rsidR="00EE2FA2" w:rsidRPr="004F717D" w:rsidRDefault="00EE2FA2" w:rsidP="00EE2FA2">
            <w:pPr>
              <w:rPr>
                <w:rFonts w:eastAsia="SimSun"/>
              </w:rPr>
            </w:pPr>
            <w:r w:rsidRPr="004F717D">
              <w:rPr>
                <w:rFonts w:eastAsia="SimSun"/>
              </w:rPr>
              <w:t>As at 1 January 2014</w:t>
            </w:r>
          </w:p>
        </w:tc>
        <w:tc>
          <w:tcPr>
            <w:tcW w:w="654" w:type="pct"/>
            <w:vAlign w:val="bottom"/>
          </w:tcPr>
          <w:p w14:paraId="2718EE8D" w14:textId="77777777" w:rsidR="00EE2FA2" w:rsidRPr="004F717D" w:rsidRDefault="00EE2FA2" w:rsidP="00EE2FA2">
            <w:pPr>
              <w:jc w:val="right"/>
              <w:rPr>
                <w:rFonts w:eastAsia="SimSun"/>
              </w:rPr>
            </w:pPr>
            <w:r w:rsidRPr="004F717D">
              <w:rPr>
                <w:rFonts w:eastAsia="SimSun"/>
              </w:rPr>
              <w:t>266</w:t>
            </w:r>
          </w:p>
        </w:tc>
        <w:tc>
          <w:tcPr>
            <w:tcW w:w="650" w:type="pct"/>
            <w:vAlign w:val="bottom"/>
          </w:tcPr>
          <w:p w14:paraId="02846706" w14:textId="77777777" w:rsidR="00EE2FA2" w:rsidRPr="004F717D" w:rsidRDefault="00EE2FA2" w:rsidP="00EE2FA2">
            <w:pPr>
              <w:jc w:val="right"/>
              <w:rPr>
                <w:rFonts w:eastAsia="SimSun"/>
              </w:rPr>
            </w:pPr>
            <w:r w:rsidRPr="004F717D">
              <w:rPr>
                <w:rFonts w:eastAsia="SimSun"/>
              </w:rPr>
              <w:t>154</w:t>
            </w:r>
          </w:p>
        </w:tc>
        <w:tc>
          <w:tcPr>
            <w:tcW w:w="649" w:type="pct"/>
            <w:vAlign w:val="bottom"/>
          </w:tcPr>
          <w:p w14:paraId="2C7115D1" w14:textId="77777777" w:rsidR="00EE2FA2" w:rsidRPr="004F717D" w:rsidRDefault="00EE2FA2" w:rsidP="00EE2FA2">
            <w:pPr>
              <w:jc w:val="right"/>
              <w:rPr>
                <w:rFonts w:eastAsia="SimSun"/>
              </w:rPr>
            </w:pPr>
            <w:r w:rsidRPr="004F717D">
              <w:rPr>
                <w:rFonts w:eastAsia="SimSun"/>
              </w:rPr>
              <w:t>42</w:t>
            </w:r>
          </w:p>
        </w:tc>
        <w:tc>
          <w:tcPr>
            <w:tcW w:w="716" w:type="pct"/>
            <w:vAlign w:val="bottom"/>
          </w:tcPr>
          <w:p w14:paraId="095EB518" w14:textId="77777777" w:rsidR="00EE2FA2" w:rsidRPr="004F717D" w:rsidRDefault="00EE2FA2" w:rsidP="00EE2FA2">
            <w:pPr>
              <w:jc w:val="right"/>
              <w:rPr>
                <w:rFonts w:eastAsia="SimSun"/>
              </w:rPr>
            </w:pPr>
            <w:r w:rsidRPr="004F717D">
              <w:rPr>
                <w:rFonts w:eastAsia="SimSun"/>
              </w:rPr>
              <w:t>1</w:t>
            </w:r>
          </w:p>
        </w:tc>
        <w:tc>
          <w:tcPr>
            <w:tcW w:w="583" w:type="pct"/>
            <w:vAlign w:val="bottom"/>
          </w:tcPr>
          <w:p w14:paraId="11560CC0" w14:textId="77777777" w:rsidR="00EE2FA2" w:rsidRPr="004F717D" w:rsidRDefault="00EE2FA2" w:rsidP="00EE2FA2">
            <w:pPr>
              <w:jc w:val="right"/>
              <w:rPr>
                <w:rFonts w:eastAsia="SimSun"/>
              </w:rPr>
            </w:pPr>
            <w:r w:rsidRPr="004F717D">
              <w:rPr>
                <w:rFonts w:eastAsia="SimSun"/>
              </w:rPr>
              <w:t>463</w:t>
            </w:r>
          </w:p>
        </w:tc>
      </w:tr>
      <w:tr w:rsidR="00EE2FA2" w:rsidRPr="00EE2FA2" w14:paraId="027FDE16" w14:textId="77777777" w:rsidTr="00F65E96">
        <w:tc>
          <w:tcPr>
            <w:tcW w:w="1748" w:type="pct"/>
            <w:tcBorders>
              <w:bottom w:val="nil"/>
            </w:tcBorders>
          </w:tcPr>
          <w:p w14:paraId="36CA57CA" w14:textId="77777777" w:rsidR="00EE2FA2" w:rsidRPr="004F717D" w:rsidRDefault="00EE2FA2" w:rsidP="00EE2FA2">
            <w:pPr>
              <w:rPr>
                <w:rFonts w:eastAsia="SimSun"/>
              </w:rPr>
            </w:pPr>
            <w:r w:rsidRPr="004F717D">
              <w:rPr>
                <w:rFonts w:eastAsia="SimSun"/>
              </w:rPr>
              <w:t>Charge for the year</w:t>
            </w:r>
          </w:p>
        </w:tc>
        <w:tc>
          <w:tcPr>
            <w:tcW w:w="654" w:type="pct"/>
            <w:tcBorders>
              <w:bottom w:val="nil"/>
            </w:tcBorders>
            <w:vAlign w:val="bottom"/>
          </w:tcPr>
          <w:p w14:paraId="0B96AC5D" w14:textId="77777777" w:rsidR="00EE2FA2" w:rsidRPr="004F717D" w:rsidRDefault="00EE2FA2" w:rsidP="00EE2FA2">
            <w:pPr>
              <w:jc w:val="right"/>
              <w:rPr>
                <w:rFonts w:eastAsia="SimSun"/>
              </w:rPr>
            </w:pPr>
            <w:r w:rsidRPr="004F717D">
              <w:rPr>
                <w:rFonts w:eastAsia="SimSun"/>
              </w:rPr>
              <w:t>29</w:t>
            </w:r>
          </w:p>
        </w:tc>
        <w:tc>
          <w:tcPr>
            <w:tcW w:w="650" w:type="pct"/>
            <w:tcBorders>
              <w:bottom w:val="nil"/>
            </w:tcBorders>
            <w:vAlign w:val="bottom"/>
          </w:tcPr>
          <w:p w14:paraId="2E5F264E" w14:textId="77777777" w:rsidR="00EE2FA2" w:rsidRPr="004F717D" w:rsidRDefault="00EE2FA2" w:rsidP="00EE2FA2">
            <w:pPr>
              <w:jc w:val="right"/>
              <w:rPr>
                <w:rFonts w:eastAsia="SimSun"/>
              </w:rPr>
            </w:pPr>
            <w:r w:rsidRPr="004F717D">
              <w:rPr>
                <w:rFonts w:eastAsia="SimSun"/>
              </w:rPr>
              <w:t>4</w:t>
            </w:r>
          </w:p>
        </w:tc>
        <w:tc>
          <w:tcPr>
            <w:tcW w:w="649" w:type="pct"/>
            <w:tcBorders>
              <w:bottom w:val="nil"/>
            </w:tcBorders>
            <w:vAlign w:val="bottom"/>
          </w:tcPr>
          <w:p w14:paraId="134D52DC" w14:textId="77777777" w:rsidR="00EE2FA2" w:rsidRPr="004F717D" w:rsidRDefault="00EE2FA2" w:rsidP="00EE2FA2">
            <w:pPr>
              <w:jc w:val="right"/>
              <w:rPr>
                <w:rFonts w:eastAsia="SimSun"/>
              </w:rPr>
            </w:pPr>
            <w:r w:rsidRPr="004F717D">
              <w:rPr>
                <w:rFonts w:eastAsia="SimSun"/>
              </w:rPr>
              <w:t>5</w:t>
            </w:r>
          </w:p>
        </w:tc>
        <w:tc>
          <w:tcPr>
            <w:tcW w:w="716" w:type="pct"/>
            <w:tcBorders>
              <w:bottom w:val="nil"/>
            </w:tcBorders>
            <w:vAlign w:val="bottom"/>
          </w:tcPr>
          <w:p w14:paraId="18707134" w14:textId="77777777" w:rsidR="00EE2FA2" w:rsidRPr="004F717D" w:rsidRDefault="00EE2FA2" w:rsidP="00EE2FA2">
            <w:pPr>
              <w:jc w:val="right"/>
              <w:rPr>
                <w:rFonts w:eastAsia="SimSun"/>
              </w:rPr>
            </w:pPr>
            <w:r w:rsidRPr="004F717D">
              <w:rPr>
                <w:rFonts w:eastAsia="SimSun"/>
              </w:rPr>
              <w:t>2</w:t>
            </w:r>
          </w:p>
        </w:tc>
        <w:tc>
          <w:tcPr>
            <w:tcW w:w="583" w:type="pct"/>
            <w:tcBorders>
              <w:bottom w:val="nil"/>
            </w:tcBorders>
            <w:vAlign w:val="bottom"/>
          </w:tcPr>
          <w:p w14:paraId="2CB3A2F8" w14:textId="77777777" w:rsidR="00EE2FA2" w:rsidRPr="004F717D" w:rsidRDefault="00EE2FA2" w:rsidP="00EE2FA2">
            <w:pPr>
              <w:jc w:val="right"/>
              <w:rPr>
                <w:rFonts w:eastAsia="SimSun"/>
              </w:rPr>
            </w:pPr>
            <w:r w:rsidRPr="004F717D">
              <w:rPr>
                <w:rFonts w:eastAsia="SimSun"/>
              </w:rPr>
              <w:t>40</w:t>
            </w:r>
          </w:p>
        </w:tc>
      </w:tr>
      <w:tr w:rsidR="00EE2FA2" w:rsidRPr="00EE2FA2" w14:paraId="676E77C9" w14:textId="77777777" w:rsidTr="00F65E96">
        <w:tc>
          <w:tcPr>
            <w:tcW w:w="1748" w:type="pct"/>
            <w:tcBorders>
              <w:bottom w:val="nil"/>
            </w:tcBorders>
          </w:tcPr>
          <w:p w14:paraId="7E77AB3C" w14:textId="77777777" w:rsidR="00EE2FA2" w:rsidRPr="004F717D" w:rsidRDefault="00EE2FA2" w:rsidP="00EE2FA2">
            <w:pPr>
              <w:rPr>
                <w:rFonts w:eastAsia="SimSun"/>
              </w:rPr>
            </w:pPr>
            <w:r w:rsidRPr="004F717D">
              <w:rPr>
                <w:rFonts w:eastAsia="SimSun"/>
              </w:rPr>
              <w:t>Disposals</w:t>
            </w:r>
          </w:p>
        </w:tc>
        <w:tc>
          <w:tcPr>
            <w:tcW w:w="654" w:type="pct"/>
            <w:tcBorders>
              <w:bottom w:val="nil"/>
            </w:tcBorders>
            <w:vAlign w:val="bottom"/>
          </w:tcPr>
          <w:p w14:paraId="4FF1144F" w14:textId="77777777" w:rsidR="00EE2FA2" w:rsidRPr="004F717D" w:rsidRDefault="00EE2FA2" w:rsidP="00EE2FA2">
            <w:pPr>
              <w:jc w:val="right"/>
              <w:rPr>
                <w:rFonts w:eastAsia="SimSun"/>
              </w:rPr>
            </w:pPr>
            <w:r w:rsidRPr="004F717D">
              <w:rPr>
                <w:rFonts w:eastAsia="SimSun"/>
              </w:rPr>
              <w:t>(2)</w:t>
            </w:r>
          </w:p>
        </w:tc>
        <w:tc>
          <w:tcPr>
            <w:tcW w:w="650" w:type="pct"/>
            <w:tcBorders>
              <w:bottom w:val="nil"/>
            </w:tcBorders>
            <w:vAlign w:val="bottom"/>
          </w:tcPr>
          <w:tbl>
            <w:tblPr>
              <w:tblStyle w:val="TableGrid1"/>
              <w:tblW w:w="5000" w:type="pct"/>
              <w:tblCellMar>
                <w:left w:w="0" w:type="dxa"/>
                <w:right w:w="0" w:type="dxa"/>
              </w:tblCellMar>
              <w:tblLook w:val="04A0" w:firstRow="1" w:lastRow="0" w:firstColumn="1" w:lastColumn="0" w:noHBand="0" w:noVBand="1"/>
            </w:tblPr>
            <w:tblGrid>
              <w:gridCol w:w="433"/>
              <w:gridCol w:w="431"/>
              <w:gridCol w:w="476"/>
            </w:tblGrid>
            <w:tr w:rsidR="00EE2FA2" w:rsidRPr="00EE2FA2" w14:paraId="7A7A9324" w14:textId="77777777" w:rsidTr="00E019C3">
              <w:tc>
                <w:tcPr>
                  <w:tcW w:w="640" w:type="pct"/>
                  <w:tcBorders>
                    <w:bottom w:val="nil"/>
                  </w:tcBorders>
                  <w:vAlign w:val="bottom"/>
                </w:tcPr>
                <w:p w14:paraId="6EA500AD" w14:textId="77777777" w:rsidR="00EE2FA2" w:rsidRPr="004F717D" w:rsidRDefault="00EE2FA2" w:rsidP="00EE2FA2">
                  <w:pPr>
                    <w:jc w:val="right"/>
                    <w:rPr>
                      <w:rFonts w:eastAsia="SimSun"/>
                    </w:rPr>
                  </w:pPr>
                </w:p>
              </w:tc>
              <w:tc>
                <w:tcPr>
                  <w:tcW w:w="639" w:type="pct"/>
                  <w:tcBorders>
                    <w:bottom w:val="nil"/>
                  </w:tcBorders>
                  <w:vAlign w:val="bottom"/>
                </w:tcPr>
                <w:p w14:paraId="4B17CEDA" w14:textId="77777777" w:rsidR="00EE2FA2" w:rsidRPr="004F717D" w:rsidRDefault="00EE2FA2" w:rsidP="00EE2FA2">
                  <w:pPr>
                    <w:jc w:val="right"/>
                    <w:rPr>
                      <w:rFonts w:eastAsia="SimSun"/>
                    </w:rPr>
                  </w:pPr>
                </w:p>
              </w:tc>
              <w:tc>
                <w:tcPr>
                  <w:tcW w:w="705" w:type="pct"/>
                  <w:tcBorders>
                    <w:bottom w:val="nil"/>
                  </w:tcBorders>
                  <w:vAlign w:val="bottom"/>
                </w:tcPr>
                <w:p w14:paraId="6B677183" w14:textId="77777777" w:rsidR="00EE2FA2" w:rsidRPr="004F717D" w:rsidRDefault="00EE2FA2" w:rsidP="00EE2FA2">
                  <w:pPr>
                    <w:jc w:val="right"/>
                    <w:rPr>
                      <w:rFonts w:eastAsia="SimSun"/>
                    </w:rPr>
                  </w:pPr>
                  <w:r w:rsidRPr="004F717D">
                    <w:rPr>
                      <w:rFonts w:eastAsia="SimSun"/>
                    </w:rPr>
                    <w:t>—</w:t>
                  </w:r>
                </w:p>
              </w:tc>
            </w:tr>
          </w:tbl>
          <w:p w14:paraId="4B6BC34A" w14:textId="77777777" w:rsidR="00EE2FA2" w:rsidRPr="004F717D" w:rsidRDefault="00EE2FA2" w:rsidP="00EE2FA2">
            <w:pPr>
              <w:jc w:val="right"/>
              <w:rPr>
                <w:rFonts w:eastAsia="SimSun"/>
              </w:rPr>
            </w:pPr>
          </w:p>
        </w:tc>
        <w:tc>
          <w:tcPr>
            <w:tcW w:w="649" w:type="pct"/>
            <w:tcBorders>
              <w:bottom w:val="nil"/>
            </w:tcBorders>
            <w:vAlign w:val="bottom"/>
          </w:tcPr>
          <w:p w14:paraId="002FC76D" w14:textId="77777777" w:rsidR="00EE2FA2" w:rsidRPr="004F717D" w:rsidRDefault="00EE2FA2" w:rsidP="00EE2FA2">
            <w:pPr>
              <w:jc w:val="right"/>
              <w:rPr>
                <w:rFonts w:eastAsia="SimSun"/>
              </w:rPr>
            </w:pPr>
            <w:r w:rsidRPr="004F717D">
              <w:rPr>
                <w:rFonts w:eastAsia="SimSun"/>
              </w:rPr>
              <w:t>—</w:t>
            </w:r>
          </w:p>
        </w:tc>
        <w:tc>
          <w:tcPr>
            <w:tcW w:w="716" w:type="pct"/>
            <w:tcBorders>
              <w:bottom w:val="nil"/>
            </w:tcBorders>
            <w:vAlign w:val="bottom"/>
          </w:tcPr>
          <w:p w14:paraId="44025665" w14:textId="77777777" w:rsidR="00EE2FA2" w:rsidRPr="004F717D" w:rsidRDefault="00EE2FA2" w:rsidP="00EE2FA2">
            <w:pPr>
              <w:jc w:val="right"/>
              <w:rPr>
                <w:rFonts w:eastAsia="SimSun"/>
              </w:rPr>
            </w:pPr>
            <w:r w:rsidRPr="004F717D">
              <w:rPr>
                <w:rFonts w:eastAsia="SimSun"/>
              </w:rPr>
              <w:t>—</w:t>
            </w:r>
          </w:p>
        </w:tc>
        <w:tc>
          <w:tcPr>
            <w:tcW w:w="583" w:type="pct"/>
            <w:tcBorders>
              <w:bottom w:val="nil"/>
            </w:tcBorders>
            <w:vAlign w:val="bottom"/>
          </w:tcPr>
          <w:p w14:paraId="28B94A91" w14:textId="77777777" w:rsidR="00EE2FA2" w:rsidRPr="004F717D" w:rsidRDefault="00EE2FA2" w:rsidP="00EE2FA2">
            <w:pPr>
              <w:jc w:val="right"/>
              <w:rPr>
                <w:rFonts w:eastAsia="SimSun"/>
              </w:rPr>
            </w:pPr>
            <w:r w:rsidRPr="004F717D">
              <w:rPr>
                <w:rFonts w:eastAsia="SimSun"/>
              </w:rPr>
              <w:t>(2)</w:t>
            </w:r>
          </w:p>
        </w:tc>
      </w:tr>
      <w:tr w:rsidR="00EE2FA2" w:rsidRPr="00EE2FA2" w14:paraId="51E96E21" w14:textId="77777777" w:rsidTr="00F65E96">
        <w:tc>
          <w:tcPr>
            <w:tcW w:w="1748" w:type="pct"/>
            <w:tcBorders>
              <w:top w:val="single" w:sz="4" w:space="0" w:color="auto"/>
              <w:bottom w:val="single" w:sz="4" w:space="0" w:color="auto"/>
            </w:tcBorders>
          </w:tcPr>
          <w:p w14:paraId="13F6556E" w14:textId="77777777" w:rsidR="00EE2FA2" w:rsidRPr="004F717D" w:rsidRDefault="00EE2FA2" w:rsidP="00EE2FA2">
            <w:pPr>
              <w:rPr>
                <w:rFonts w:eastAsia="SimSun"/>
              </w:rPr>
            </w:pPr>
            <w:r w:rsidRPr="004F717D">
              <w:rPr>
                <w:rFonts w:eastAsia="SimSun"/>
              </w:rPr>
              <w:t>As at 31 December 2014</w:t>
            </w:r>
          </w:p>
        </w:tc>
        <w:tc>
          <w:tcPr>
            <w:tcW w:w="654" w:type="pct"/>
            <w:tcBorders>
              <w:top w:val="single" w:sz="4" w:space="0" w:color="auto"/>
              <w:bottom w:val="single" w:sz="4" w:space="0" w:color="auto"/>
            </w:tcBorders>
            <w:vAlign w:val="bottom"/>
          </w:tcPr>
          <w:p w14:paraId="6C3816A7" w14:textId="77777777" w:rsidR="00EE2FA2" w:rsidRPr="004F717D" w:rsidRDefault="00EE2FA2" w:rsidP="00EE2FA2">
            <w:pPr>
              <w:jc w:val="right"/>
              <w:rPr>
                <w:rFonts w:eastAsia="SimSun"/>
              </w:rPr>
            </w:pPr>
            <w:r w:rsidRPr="004F717D">
              <w:rPr>
                <w:rFonts w:eastAsia="SimSun"/>
              </w:rPr>
              <w:t>293</w:t>
            </w:r>
          </w:p>
        </w:tc>
        <w:tc>
          <w:tcPr>
            <w:tcW w:w="650" w:type="pct"/>
            <w:tcBorders>
              <w:top w:val="single" w:sz="4" w:space="0" w:color="auto"/>
              <w:bottom w:val="single" w:sz="4" w:space="0" w:color="auto"/>
            </w:tcBorders>
            <w:vAlign w:val="bottom"/>
          </w:tcPr>
          <w:p w14:paraId="3EC9FFA0" w14:textId="77777777" w:rsidR="00EE2FA2" w:rsidRPr="004F717D" w:rsidRDefault="00EE2FA2" w:rsidP="00EE2FA2">
            <w:pPr>
              <w:jc w:val="right"/>
              <w:rPr>
                <w:rFonts w:eastAsia="SimSun"/>
              </w:rPr>
            </w:pPr>
            <w:r w:rsidRPr="004F717D">
              <w:rPr>
                <w:rFonts w:eastAsia="SimSun"/>
              </w:rPr>
              <w:t>158</w:t>
            </w:r>
          </w:p>
        </w:tc>
        <w:tc>
          <w:tcPr>
            <w:tcW w:w="649" w:type="pct"/>
            <w:tcBorders>
              <w:top w:val="single" w:sz="4" w:space="0" w:color="auto"/>
              <w:bottom w:val="single" w:sz="4" w:space="0" w:color="auto"/>
            </w:tcBorders>
            <w:vAlign w:val="bottom"/>
          </w:tcPr>
          <w:p w14:paraId="666079CF" w14:textId="77777777" w:rsidR="00EE2FA2" w:rsidRPr="004F717D" w:rsidRDefault="00EE2FA2" w:rsidP="00EE2FA2">
            <w:pPr>
              <w:jc w:val="right"/>
              <w:rPr>
                <w:rFonts w:eastAsia="SimSun"/>
              </w:rPr>
            </w:pPr>
            <w:r w:rsidRPr="004F717D">
              <w:rPr>
                <w:rFonts w:eastAsia="SimSun"/>
              </w:rPr>
              <w:t>47</w:t>
            </w:r>
          </w:p>
        </w:tc>
        <w:tc>
          <w:tcPr>
            <w:tcW w:w="716" w:type="pct"/>
            <w:tcBorders>
              <w:top w:val="single" w:sz="4" w:space="0" w:color="auto"/>
              <w:bottom w:val="single" w:sz="4" w:space="0" w:color="auto"/>
            </w:tcBorders>
            <w:vAlign w:val="bottom"/>
          </w:tcPr>
          <w:p w14:paraId="1E2DEE7E" w14:textId="77777777" w:rsidR="00EE2FA2" w:rsidRPr="004F717D" w:rsidRDefault="00EE2FA2" w:rsidP="00EE2FA2">
            <w:pPr>
              <w:jc w:val="right"/>
              <w:rPr>
                <w:rFonts w:eastAsia="SimSun"/>
              </w:rPr>
            </w:pPr>
            <w:r w:rsidRPr="004F717D">
              <w:rPr>
                <w:rFonts w:eastAsia="SimSun"/>
              </w:rPr>
              <w:t>3</w:t>
            </w:r>
          </w:p>
        </w:tc>
        <w:tc>
          <w:tcPr>
            <w:tcW w:w="583" w:type="pct"/>
            <w:tcBorders>
              <w:top w:val="single" w:sz="4" w:space="0" w:color="auto"/>
              <w:bottom w:val="single" w:sz="4" w:space="0" w:color="auto"/>
            </w:tcBorders>
            <w:vAlign w:val="bottom"/>
          </w:tcPr>
          <w:p w14:paraId="632307A7" w14:textId="77777777" w:rsidR="00EE2FA2" w:rsidRPr="004F717D" w:rsidRDefault="00EE2FA2" w:rsidP="00EE2FA2">
            <w:pPr>
              <w:jc w:val="right"/>
              <w:rPr>
                <w:rFonts w:eastAsia="SimSun"/>
              </w:rPr>
            </w:pPr>
            <w:r w:rsidRPr="004F717D">
              <w:rPr>
                <w:rFonts w:eastAsia="SimSun"/>
              </w:rPr>
              <w:t>501</w:t>
            </w:r>
          </w:p>
        </w:tc>
      </w:tr>
      <w:tr w:rsidR="00EE2FA2" w:rsidRPr="00EE2FA2" w14:paraId="53325985" w14:textId="77777777" w:rsidTr="00F65E96">
        <w:tc>
          <w:tcPr>
            <w:tcW w:w="1748" w:type="pct"/>
            <w:tcBorders>
              <w:top w:val="single" w:sz="4" w:space="0" w:color="auto"/>
              <w:bottom w:val="nil"/>
            </w:tcBorders>
          </w:tcPr>
          <w:p w14:paraId="0332C760" w14:textId="77777777" w:rsidR="00EE2FA2" w:rsidRPr="004F717D" w:rsidRDefault="00EE2FA2" w:rsidP="00EE2FA2">
            <w:pPr>
              <w:rPr>
                <w:rFonts w:eastAsia="SimSun"/>
              </w:rPr>
            </w:pPr>
            <w:r w:rsidRPr="004F717D">
              <w:rPr>
                <w:rFonts w:eastAsia="SimSun"/>
              </w:rPr>
              <w:t>Charge for the year</w:t>
            </w:r>
          </w:p>
        </w:tc>
        <w:tc>
          <w:tcPr>
            <w:tcW w:w="654" w:type="pct"/>
            <w:tcBorders>
              <w:top w:val="single" w:sz="4" w:space="0" w:color="auto"/>
              <w:bottom w:val="nil"/>
            </w:tcBorders>
            <w:vAlign w:val="bottom"/>
          </w:tcPr>
          <w:p w14:paraId="4E176A1E" w14:textId="77777777" w:rsidR="00EE2FA2" w:rsidRPr="004F717D" w:rsidRDefault="00EE2FA2" w:rsidP="00EE2FA2">
            <w:pPr>
              <w:jc w:val="right"/>
              <w:rPr>
                <w:rFonts w:eastAsia="SimSun"/>
              </w:rPr>
            </w:pPr>
            <w:r w:rsidRPr="004F717D">
              <w:rPr>
                <w:rFonts w:eastAsia="SimSun"/>
              </w:rPr>
              <w:t>16</w:t>
            </w:r>
          </w:p>
        </w:tc>
        <w:tc>
          <w:tcPr>
            <w:tcW w:w="650" w:type="pct"/>
            <w:tcBorders>
              <w:top w:val="single" w:sz="4" w:space="0" w:color="auto"/>
              <w:bottom w:val="nil"/>
            </w:tcBorders>
            <w:vAlign w:val="bottom"/>
          </w:tcPr>
          <w:p w14:paraId="734EDC3C" w14:textId="77777777" w:rsidR="00EE2FA2" w:rsidRPr="004F717D" w:rsidRDefault="00EE2FA2" w:rsidP="00EE2FA2">
            <w:pPr>
              <w:jc w:val="right"/>
              <w:rPr>
                <w:rFonts w:eastAsia="SimSun"/>
              </w:rPr>
            </w:pPr>
            <w:r w:rsidRPr="004F717D">
              <w:rPr>
                <w:rFonts w:eastAsia="SimSun"/>
              </w:rPr>
              <w:t>4</w:t>
            </w:r>
          </w:p>
        </w:tc>
        <w:tc>
          <w:tcPr>
            <w:tcW w:w="649" w:type="pct"/>
            <w:tcBorders>
              <w:top w:val="single" w:sz="4" w:space="0" w:color="auto"/>
              <w:bottom w:val="nil"/>
            </w:tcBorders>
            <w:vAlign w:val="bottom"/>
          </w:tcPr>
          <w:p w14:paraId="3363EAC0" w14:textId="77777777" w:rsidR="00EE2FA2" w:rsidRPr="004F717D" w:rsidRDefault="00EE2FA2" w:rsidP="00EE2FA2">
            <w:pPr>
              <w:jc w:val="right"/>
              <w:rPr>
                <w:rFonts w:eastAsia="SimSun"/>
              </w:rPr>
            </w:pPr>
            <w:r w:rsidRPr="004F717D">
              <w:rPr>
                <w:rFonts w:eastAsia="SimSun"/>
              </w:rPr>
              <w:t>5</w:t>
            </w:r>
          </w:p>
        </w:tc>
        <w:tc>
          <w:tcPr>
            <w:tcW w:w="716" w:type="pct"/>
            <w:tcBorders>
              <w:top w:val="single" w:sz="4" w:space="0" w:color="auto"/>
              <w:bottom w:val="nil"/>
            </w:tcBorders>
            <w:vAlign w:val="bottom"/>
          </w:tcPr>
          <w:p w14:paraId="1B319275" w14:textId="77777777" w:rsidR="00EE2FA2" w:rsidRPr="004F717D" w:rsidRDefault="00EE2FA2" w:rsidP="00EE2FA2">
            <w:pPr>
              <w:jc w:val="right"/>
              <w:rPr>
                <w:rFonts w:eastAsia="SimSun"/>
              </w:rPr>
            </w:pPr>
            <w:r w:rsidRPr="004F717D">
              <w:rPr>
                <w:rFonts w:eastAsia="SimSun"/>
              </w:rPr>
              <w:t>2</w:t>
            </w:r>
          </w:p>
        </w:tc>
        <w:tc>
          <w:tcPr>
            <w:tcW w:w="583" w:type="pct"/>
            <w:tcBorders>
              <w:top w:val="single" w:sz="4" w:space="0" w:color="auto"/>
              <w:bottom w:val="nil"/>
            </w:tcBorders>
            <w:vAlign w:val="bottom"/>
          </w:tcPr>
          <w:p w14:paraId="57CC49A6" w14:textId="77777777" w:rsidR="00EE2FA2" w:rsidRPr="004F717D" w:rsidRDefault="00EE2FA2" w:rsidP="00EE2FA2">
            <w:pPr>
              <w:jc w:val="right"/>
              <w:rPr>
                <w:rFonts w:eastAsia="SimSun"/>
              </w:rPr>
            </w:pPr>
            <w:r w:rsidRPr="004F717D">
              <w:rPr>
                <w:rFonts w:eastAsia="SimSun"/>
              </w:rPr>
              <w:t>27</w:t>
            </w:r>
          </w:p>
        </w:tc>
      </w:tr>
      <w:tr w:rsidR="00EE2FA2" w:rsidRPr="00EE2FA2" w14:paraId="63998B5F" w14:textId="77777777" w:rsidTr="00F65E96">
        <w:tc>
          <w:tcPr>
            <w:tcW w:w="1748" w:type="pct"/>
            <w:tcBorders>
              <w:bottom w:val="nil"/>
            </w:tcBorders>
          </w:tcPr>
          <w:p w14:paraId="4DA11297" w14:textId="77777777" w:rsidR="00EE2FA2" w:rsidRPr="004F717D" w:rsidRDefault="00EE2FA2" w:rsidP="00EE2FA2">
            <w:pPr>
              <w:rPr>
                <w:rFonts w:eastAsia="SimSun"/>
              </w:rPr>
            </w:pPr>
            <w:r w:rsidRPr="004F717D">
              <w:rPr>
                <w:rFonts w:eastAsia="SimSun"/>
              </w:rPr>
              <w:t>Disposal</w:t>
            </w:r>
          </w:p>
        </w:tc>
        <w:tc>
          <w:tcPr>
            <w:tcW w:w="654" w:type="pct"/>
            <w:tcBorders>
              <w:bottom w:val="nil"/>
            </w:tcBorders>
            <w:vAlign w:val="bottom"/>
          </w:tcPr>
          <w:p w14:paraId="37530B70" w14:textId="77777777" w:rsidR="00EE2FA2" w:rsidRPr="004F717D" w:rsidRDefault="00EE2FA2" w:rsidP="00EE2FA2">
            <w:pPr>
              <w:jc w:val="right"/>
              <w:rPr>
                <w:rFonts w:eastAsia="SimSun"/>
              </w:rPr>
            </w:pPr>
            <w:r w:rsidRPr="004F717D">
              <w:rPr>
                <w:rFonts w:eastAsia="SimSun"/>
              </w:rPr>
              <w:t>(12)</w:t>
            </w:r>
          </w:p>
        </w:tc>
        <w:tc>
          <w:tcPr>
            <w:tcW w:w="650" w:type="pct"/>
            <w:tcBorders>
              <w:bottom w:val="nil"/>
            </w:tcBorders>
            <w:vAlign w:val="bottom"/>
          </w:tcPr>
          <w:p w14:paraId="07EAA6B3" w14:textId="77777777" w:rsidR="00EE2FA2" w:rsidRPr="004F717D" w:rsidRDefault="00EE2FA2" w:rsidP="00EE2FA2">
            <w:pPr>
              <w:jc w:val="right"/>
              <w:rPr>
                <w:rFonts w:eastAsia="SimSun"/>
              </w:rPr>
            </w:pPr>
            <w:r w:rsidRPr="004F717D">
              <w:rPr>
                <w:rFonts w:eastAsia="SimSun"/>
              </w:rPr>
              <w:t>(46)</w:t>
            </w:r>
          </w:p>
        </w:tc>
        <w:tc>
          <w:tcPr>
            <w:tcW w:w="649" w:type="pct"/>
            <w:tcBorders>
              <w:bottom w:val="nil"/>
            </w:tcBorders>
            <w:vAlign w:val="bottom"/>
          </w:tcPr>
          <w:p w14:paraId="5009E0CA" w14:textId="77777777" w:rsidR="00EE2FA2" w:rsidRPr="004F717D" w:rsidRDefault="00EE2FA2" w:rsidP="00EE2FA2">
            <w:pPr>
              <w:jc w:val="right"/>
              <w:rPr>
                <w:rFonts w:eastAsia="SimSun"/>
              </w:rPr>
            </w:pPr>
            <w:r w:rsidRPr="004F717D">
              <w:rPr>
                <w:rFonts w:eastAsia="SimSun"/>
              </w:rPr>
              <w:t>(5)</w:t>
            </w:r>
          </w:p>
        </w:tc>
        <w:tc>
          <w:tcPr>
            <w:tcW w:w="716" w:type="pct"/>
            <w:tcBorders>
              <w:bottom w:val="nil"/>
            </w:tcBorders>
            <w:vAlign w:val="bottom"/>
          </w:tcPr>
          <w:p w14:paraId="26019554" w14:textId="77777777" w:rsidR="00EE2FA2" w:rsidRPr="004F717D" w:rsidRDefault="00EE2FA2" w:rsidP="00EE2FA2">
            <w:pPr>
              <w:jc w:val="right"/>
              <w:rPr>
                <w:rFonts w:eastAsia="SimSun"/>
              </w:rPr>
            </w:pPr>
            <w:r w:rsidRPr="004F717D">
              <w:rPr>
                <w:rFonts w:eastAsia="SimSun"/>
              </w:rPr>
              <w:t>(3)</w:t>
            </w:r>
          </w:p>
        </w:tc>
        <w:tc>
          <w:tcPr>
            <w:tcW w:w="583" w:type="pct"/>
            <w:tcBorders>
              <w:bottom w:val="nil"/>
            </w:tcBorders>
            <w:vAlign w:val="bottom"/>
          </w:tcPr>
          <w:p w14:paraId="25CA793B" w14:textId="77777777" w:rsidR="00EE2FA2" w:rsidRPr="004F717D" w:rsidRDefault="00EE2FA2" w:rsidP="00EE2FA2">
            <w:pPr>
              <w:jc w:val="right"/>
              <w:rPr>
                <w:rFonts w:eastAsia="SimSun"/>
              </w:rPr>
            </w:pPr>
            <w:r w:rsidRPr="004F717D">
              <w:rPr>
                <w:rFonts w:eastAsia="SimSun"/>
              </w:rPr>
              <w:t>(66)</w:t>
            </w:r>
          </w:p>
        </w:tc>
      </w:tr>
      <w:tr w:rsidR="00EE2FA2" w:rsidRPr="00EE2FA2" w14:paraId="05E1CBA1" w14:textId="77777777" w:rsidTr="00F65E96">
        <w:tc>
          <w:tcPr>
            <w:tcW w:w="1748" w:type="pct"/>
            <w:tcBorders>
              <w:bottom w:val="single" w:sz="4" w:space="0" w:color="auto"/>
            </w:tcBorders>
          </w:tcPr>
          <w:p w14:paraId="1484AB88" w14:textId="77777777" w:rsidR="00EE2FA2" w:rsidRPr="004F717D" w:rsidRDefault="00EE2FA2" w:rsidP="00EE2FA2">
            <w:pPr>
              <w:rPr>
                <w:rFonts w:eastAsia="SimSun"/>
              </w:rPr>
            </w:pPr>
            <w:r w:rsidRPr="004F717D">
              <w:rPr>
                <w:rFonts w:eastAsia="SimSun"/>
              </w:rPr>
              <w:t>Foreign currency translation adjustments</w:t>
            </w:r>
          </w:p>
        </w:tc>
        <w:tc>
          <w:tcPr>
            <w:tcW w:w="654" w:type="pct"/>
            <w:tcBorders>
              <w:bottom w:val="single" w:sz="4" w:space="0" w:color="auto"/>
            </w:tcBorders>
            <w:vAlign w:val="bottom"/>
          </w:tcPr>
          <w:p w14:paraId="40B54916" w14:textId="77777777" w:rsidR="00EE2FA2" w:rsidRPr="004F717D" w:rsidRDefault="00EE2FA2" w:rsidP="00EE2FA2">
            <w:pPr>
              <w:jc w:val="right"/>
              <w:rPr>
                <w:rFonts w:eastAsia="SimSun"/>
              </w:rPr>
            </w:pPr>
            <w:r w:rsidRPr="004F717D">
              <w:rPr>
                <w:rFonts w:eastAsia="SimSun"/>
              </w:rPr>
              <w:t xml:space="preserve">(42) </w:t>
            </w:r>
          </w:p>
        </w:tc>
        <w:tc>
          <w:tcPr>
            <w:tcW w:w="650" w:type="pct"/>
            <w:tcBorders>
              <w:bottom w:val="single" w:sz="4" w:space="0" w:color="auto"/>
            </w:tcBorders>
            <w:vAlign w:val="bottom"/>
          </w:tcPr>
          <w:p w14:paraId="05C1B22E" w14:textId="77777777" w:rsidR="00EE2FA2" w:rsidRPr="004F717D" w:rsidRDefault="00EE2FA2" w:rsidP="00EE2FA2">
            <w:pPr>
              <w:jc w:val="right"/>
              <w:rPr>
                <w:rFonts w:eastAsia="SimSun"/>
              </w:rPr>
            </w:pPr>
            <w:r w:rsidRPr="004F717D">
              <w:rPr>
                <w:rFonts w:eastAsia="SimSun"/>
              </w:rPr>
              <w:t>(17)</w:t>
            </w:r>
          </w:p>
        </w:tc>
        <w:tc>
          <w:tcPr>
            <w:tcW w:w="649" w:type="pct"/>
            <w:tcBorders>
              <w:bottom w:val="single" w:sz="4" w:space="0" w:color="auto"/>
            </w:tcBorders>
            <w:vAlign w:val="bottom"/>
          </w:tcPr>
          <w:p w14:paraId="72DD3260" w14:textId="77777777" w:rsidR="00EE2FA2" w:rsidRPr="004F717D" w:rsidRDefault="00EE2FA2" w:rsidP="00EE2FA2">
            <w:pPr>
              <w:jc w:val="right"/>
              <w:rPr>
                <w:rFonts w:eastAsia="SimSun"/>
              </w:rPr>
            </w:pPr>
            <w:r w:rsidRPr="004F717D">
              <w:rPr>
                <w:rFonts w:eastAsia="SimSun"/>
              </w:rPr>
              <w:t>(6)</w:t>
            </w:r>
          </w:p>
        </w:tc>
        <w:tc>
          <w:tcPr>
            <w:tcW w:w="716" w:type="pct"/>
            <w:tcBorders>
              <w:bottom w:val="single" w:sz="4" w:space="0" w:color="auto"/>
            </w:tcBorders>
            <w:vAlign w:val="bottom"/>
          </w:tcPr>
          <w:p w14:paraId="2AE27866" w14:textId="77777777" w:rsidR="00EE2FA2" w:rsidRPr="004F717D" w:rsidRDefault="00EE2FA2" w:rsidP="00EE2FA2">
            <w:pPr>
              <w:jc w:val="right"/>
              <w:rPr>
                <w:rFonts w:eastAsia="SimSun"/>
              </w:rPr>
            </w:pPr>
            <w:r w:rsidRPr="004F717D">
              <w:rPr>
                <w:rFonts w:eastAsia="SimSun"/>
              </w:rPr>
              <w:t>—</w:t>
            </w:r>
          </w:p>
        </w:tc>
        <w:tc>
          <w:tcPr>
            <w:tcW w:w="583" w:type="pct"/>
            <w:tcBorders>
              <w:bottom w:val="single" w:sz="4" w:space="0" w:color="auto"/>
            </w:tcBorders>
            <w:vAlign w:val="bottom"/>
          </w:tcPr>
          <w:p w14:paraId="4D31ADB5" w14:textId="77777777" w:rsidR="00EE2FA2" w:rsidRPr="004F717D" w:rsidRDefault="00EE2FA2" w:rsidP="00EE2FA2">
            <w:pPr>
              <w:jc w:val="right"/>
              <w:rPr>
                <w:rFonts w:eastAsia="SimSun"/>
              </w:rPr>
            </w:pPr>
            <w:r w:rsidRPr="004F717D">
              <w:rPr>
                <w:rFonts w:eastAsia="SimSun"/>
              </w:rPr>
              <w:t>(65)</w:t>
            </w:r>
          </w:p>
        </w:tc>
      </w:tr>
      <w:tr w:rsidR="00EE2FA2" w:rsidRPr="00EE2FA2" w14:paraId="64C18A06" w14:textId="77777777" w:rsidTr="00F65E96">
        <w:tc>
          <w:tcPr>
            <w:tcW w:w="1748" w:type="pct"/>
            <w:tcBorders>
              <w:top w:val="single" w:sz="4" w:space="0" w:color="auto"/>
              <w:bottom w:val="single" w:sz="4" w:space="0" w:color="auto"/>
            </w:tcBorders>
          </w:tcPr>
          <w:p w14:paraId="424D8EEB" w14:textId="77777777" w:rsidR="00EE2FA2" w:rsidRPr="004F717D" w:rsidRDefault="00EE2FA2" w:rsidP="00EE2FA2">
            <w:pPr>
              <w:rPr>
                <w:rFonts w:eastAsia="SimSun"/>
                <w:b/>
              </w:rPr>
            </w:pPr>
            <w:r w:rsidRPr="004F717D">
              <w:rPr>
                <w:rFonts w:eastAsia="SimSun"/>
                <w:b/>
              </w:rPr>
              <w:t>As at 31 December 2015</w:t>
            </w:r>
          </w:p>
        </w:tc>
        <w:tc>
          <w:tcPr>
            <w:tcW w:w="654" w:type="pct"/>
            <w:tcBorders>
              <w:top w:val="single" w:sz="4" w:space="0" w:color="auto"/>
              <w:bottom w:val="single" w:sz="4" w:space="0" w:color="auto"/>
            </w:tcBorders>
            <w:vAlign w:val="bottom"/>
          </w:tcPr>
          <w:p w14:paraId="3470A663" w14:textId="77777777" w:rsidR="00EE2FA2" w:rsidRPr="004F717D" w:rsidRDefault="00EE2FA2" w:rsidP="00EE2FA2">
            <w:pPr>
              <w:jc w:val="right"/>
              <w:rPr>
                <w:rFonts w:eastAsia="SimSun"/>
                <w:b/>
              </w:rPr>
            </w:pPr>
            <w:r w:rsidRPr="004F717D">
              <w:rPr>
                <w:rFonts w:eastAsia="SimSun"/>
                <w:b/>
              </w:rPr>
              <w:t>255</w:t>
            </w:r>
          </w:p>
        </w:tc>
        <w:tc>
          <w:tcPr>
            <w:tcW w:w="650" w:type="pct"/>
            <w:tcBorders>
              <w:top w:val="single" w:sz="4" w:space="0" w:color="auto"/>
              <w:bottom w:val="single" w:sz="4" w:space="0" w:color="auto"/>
            </w:tcBorders>
            <w:vAlign w:val="bottom"/>
          </w:tcPr>
          <w:p w14:paraId="60ABF5B6" w14:textId="77777777" w:rsidR="00EE2FA2" w:rsidRPr="004F717D" w:rsidRDefault="00EE2FA2" w:rsidP="00EE2FA2">
            <w:pPr>
              <w:jc w:val="right"/>
              <w:rPr>
                <w:rFonts w:eastAsia="SimSun"/>
                <w:b/>
              </w:rPr>
            </w:pPr>
            <w:r w:rsidRPr="004F717D">
              <w:rPr>
                <w:rFonts w:eastAsia="SimSun"/>
                <w:b/>
              </w:rPr>
              <w:t>99</w:t>
            </w:r>
          </w:p>
        </w:tc>
        <w:tc>
          <w:tcPr>
            <w:tcW w:w="649" w:type="pct"/>
            <w:tcBorders>
              <w:top w:val="single" w:sz="4" w:space="0" w:color="auto"/>
              <w:bottom w:val="single" w:sz="4" w:space="0" w:color="auto"/>
            </w:tcBorders>
            <w:vAlign w:val="bottom"/>
          </w:tcPr>
          <w:p w14:paraId="3FFE277A" w14:textId="77777777" w:rsidR="00EE2FA2" w:rsidRPr="004F717D" w:rsidRDefault="00EE2FA2" w:rsidP="00EE2FA2">
            <w:pPr>
              <w:jc w:val="right"/>
              <w:rPr>
                <w:rFonts w:eastAsia="SimSun"/>
                <w:b/>
              </w:rPr>
            </w:pPr>
            <w:r w:rsidRPr="004F717D">
              <w:rPr>
                <w:rFonts w:eastAsia="SimSun"/>
                <w:b/>
              </w:rPr>
              <w:t>41</w:t>
            </w:r>
          </w:p>
        </w:tc>
        <w:tc>
          <w:tcPr>
            <w:tcW w:w="716" w:type="pct"/>
            <w:tcBorders>
              <w:top w:val="single" w:sz="4" w:space="0" w:color="auto"/>
              <w:bottom w:val="single" w:sz="4" w:space="0" w:color="auto"/>
            </w:tcBorders>
            <w:vAlign w:val="bottom"/>
          </w:tcPr>
          <w:p w14:paraId="143D3D6D" w14:textId="77777777" w:rsidR="00EE2FA2" w:rsidRPr="004F717D" w:rsidRDefault="00EE2FA2" w:rsidP="00EE2FA2">
            <w:pPr>
              <w:jc w:val="right"/>
              <w:rPr>
                <w:rFonts w:eastAsia="SimSun"/>
                <w:b/>
              </w:rPr>
            </w:pPr>
            <w:r w:rsidRPr="004F717D">
              <w:rPr>
                <w:rFonts w:eastAsia="SimSun"/>
                <w:b/>
              </w:rPr>
              <w:t>2</w:t>
            </w:r>
          </w:p>
        </w:tc>
        <w:tc>
          <w:tcPr>
            <w:tcW w:w="583" w:type="pct"/>
            <w:tcBorders>
              <w:top w:val="single" w:sz="4" w:space="0" w:color="auto"/>
              <w:bottom w:val="single" w:sz="4" w:space="0" w:color="auto"/>
            </w:tcBorders>
            <w:vAlign w:val="bottom"/>
          </w:tcPr>
          <w:p w14:paraId="0C6A4ABA" w14:textId="77777777" w:rsidR="00EE2FA2" w:rsidRPr="004F717D" w:rsidRDefault="00EE2FA2" w:rsidP="00EE2FA2">
            <w:pPr>
              <w:jc w:val="right"/>
              <w:rPr>
                <w:rFonts w:eastAsia="SimSun"/>
                <w:b/>
              </w:rPr>
            </w:pPr>
            <w:r w:rsidRPr="004F717D">
              <w:rPr>
                <w:rFonts w:eastAsia="SimSun"/>
                <w:b/>
              </w:rPr>
              <w:t>397</w:t>
            </w:r>
          </w:p>
        </w:tc>
      </w:tr>
      <w:tr w:rsidR="00EE2FA2" w:rsidRPr="00EE2FA2" w14:paraId="65FFC581" w14:textId="77777777" w:rsidTr="00F65E96">
        <w:tc>
          <w:tcPr>
            <w:tcW w:w="1748" w:type="pct"/>
            <w:tcBorders>
              <w:top w:val="single" w:sz="4" w:space="0" w:color="auto"/>
              <w:bottom w:val="nil"/>
            </w:tcBorders>
          </w:tcPr>
          <w:p w14:paraId="6FD8FAD1" w14:textId="77777777" w:rsidR="00EE2FA2" w:rsidRPr="004F717D" w:rsidRDefault="00EE2FA2" w:rsidP="00EE2FA2">
            <w:pPr>
              <w:rPr>
                <w:rFonts w:eastAsia="SimSun"/>
                <w:b/>
              </w:rPr>
            </w:pPr>
            <w:r w:rsidRPr="004F717D">
              <w:rPr>
                <w:rFonts w:eastAsia="SimSun"/>
                <w:b/>
              </w:rPr>
              <w:t>Net carrying amount</w:t>
            </w:r>
          </w:p>
        </w:tc>
        <w:tc>
          <w:tcPr>
            <w:tcW w:w="654" w:type="pct"/>
            <w:tcBorders>
              <w:top w:val="single" w:sz="4" w:space="0" w:color="auto"/>
              <w:bottom w:val="nil"/>
            </w:tcBorders>
            <w:vAlign w:val="bottom"/>
          </w:tcPr>
          <w:p w14:paraId="721B20AE" w14:textId="77777777" w:rsidR="00EE2FA2" w:rsidRPr="004F717D" w:rsidRDefault="00EE2FA2" w:rsidP="00EE2FA2">
            <w:pPr>
              <w:jc w:val="right"/>
              <w:rPr>
                <w:rFonts w:eastAsia="SimSun"/>
              </w:rPr>
            </w:pPr>
          </w:p>
        </w:tc>
        <w:tc>
          <w:tcPr>
            <w:tcW w:w="650" w:type="pct"/>
            <w:tcBorders>
              <w:top w:val="single" w:sz="4" w:space="0" w:color="auto"/>
              <w:bottom w:val="nil"/>
            </w:tcBorders>
            <w:vAlign w:val="bottom"/>
          </w:tcPr>
          <w:p w14:paraId="15C19DB0" w14:textId="77777777" w:rsidR="00EE2FA2" w:rsidRPr="004F717D" w:rsidRDefault="00EE2FA2" w:rsidP="00EE2FA2">
            <w:pPr>
              <w:jc w:val="right"/>
              <w:rPr>
                <w:rFonts w:eastAsia="SimSun"/>
              </w:rPr>
            </w:pPr>
          </w:p>
        </w:tc>
        <w:tc>
          <w:tcPr>
            <w:tcW w:w="649" w:type="pct"/>
            <w:tcBorders>
              <w:top w:val="single" w:sz="4" w:space="0" w:color="auto"/>
              <w:bottom w:val="nil"/>
            </w:tcBorders>
            <w:vAlign w:val="bottom"/>
          </w:tcPr>
          <w:p w14:paraId="3FCB20C2" w14:textId="77777777" w:rsidR="00EE2FA2" w:rsidRPr="004F717D" w:rsidRDefault="00EE2FA2" w:rsidP="00EE2FA2">
            <w:pPr>
              <w:jc w:val="right"/>
              <w:rPr>
                <w:rFonts w:eastAsia="SimSun"/>
              </w:rPr>
            </w:pPr>
          </w:p>
        </w:tc>
        <w:tc>
          <w:tcPr>
            <w:tcW w:w="716" w:type="pct"/>
            <w:tcBorders>
              <w:top w:val="single" w:sz="4" w:space="0" w:color="auto"/>
              <w:bottom w:val="nil"/>
            </w:tcBorders>
            <w:vAlign w:val="bottom"/>
          </w:tcPr>
          <w:p w14:paraId="6EB498AD" w14:textId="77777777" w:rsidR="00EE2FA2" w:rsidRPr="004F717D" w:rsidRDefault="00EE2FA2" w:rsidP="00EE2FA2">
            <w:pPr>
              <w:jc w:val="right"/>
              <w:rPr>
                <w:rFonts w:eastAsia="SimSun"/>
              </w:rPr>
            </w:pPr>
          </w:p>
        </w:tc>
        <w:tc>
          <w:tcPr>
            <w:tcW w:w="583" w:type="pct"/>
            <w:tcBorders>
              <w:top w:val="single" w:sz="4" w:space="0" w:color="auto"/>
              <w:bottom w:val="nil"/>
            </w:tcBorders>
            <w:vAlign w:val="bottom"/>
          </w:tcPr>
          <w:p w14:paraId="21521BC3" w14:textId="77777777" w:rsidR="00EE2FA2" w:rsidRPr="004F717D" w:rsidRDefault="00EE2FA2" w:rsidP="00EE2FA2">
            <w:pPr>
              <w:jc w:val="right"/>
              <w:rPr>
                <w:rFonts w:eastAsia="SimSun"/>
              </w:rPr>
            </w:pPr>
          </w:p>
        </w:tc>
      </w:tr>
      <w:tr w:rsidR="00EE2FA2" w:rsidRPr="00EE2FA2" w14:paraId="24922769" w14:textId="77777777" w:rsidTr="00F65E96">
        <w:tc>
          <w:tcPr>
            <w:tcW w:w="1748" w:type="pct"/>
            <w:tcBorders>
              <w:bottom w:val="single" w:sz="4" w:space="0" w:color="auto"/>
            </w:tcBorders>
          </w:tcPr>
          <w:p w14:paraId="2048D283" w14:textId="77777777" w:rsidR="00EE2FA2" w:rsidRPr="004F717D" w:rsidRDefault="00EE2FA2" w:rsidP="00EE2FA2">
            <w:pPr>
              <w:rPr>
                <w:rFonts w:eastAsia="SimSun"/>
                <w:b/>
              </w:rPr>
            </w:pPr>
            <w:r w:rsidRPr="004F717D">
              <w:rPr>
                <w:rFonts w:eastAsia="SimSun"/>
                <w:b/>
              </w:rPr>
              <w:t>As at 31 December 2015</w:t>
            </w:r>
          </w:p>
        </w:tc>
        <w:tc>
          <w:tcPr>
            <w:tcW w:w="654" w:type="pct"/>
            <w:tcBorders>
              <w:bottom w:val="single" w:sz="4" w:space="0" w:color="auto"/>
            </w:tcBorders>
            <w:vAlign w:val="bottom"/>
          </w:tcPr>
          <w:p w14:paraId="24C0AD9B" w14:textId="77777777" w:rsidR="00EE2FA2" w:rsidRPr="004F717D" w:rsidRDefault="00EE2FA2" w:rsidP="00EE2FA2">
            <w:pPr>
              <w:jc w:val="right"/>
              <w:rPr>
                <w:rFonts w:eastAsia="SimSun"/>
                <w:b/>
              </w:rPr>
            </w:pPr>
            <w:r w:rsidRPr="004F717D">
              <w:rPr>
                <w:rFonts w:eastAsia="SimSun"/>
                <w:b/>
              </w:rPr>
              <w:t>23</w:t>
            </w:r>
          </w:p>
        </w:tc>
        <w:tc>
          <w:tcPr>
            <w:tcW w:w="650" w:type="pct"/>
            <w:tcBorders>
              <w:bottom w:val="single" w:sz="4" w:space="0" w:color="auto"/>
            </w:tcBorders>
            <w:vAlign w:val="bottom"/>
          </w:tcPr>
          <w:p w14:paraId="0ED0C7C3" w14:textId="77777777" w:rsidR="00EE2FA2" w:rsidRPr="004F717D" w:rsidRDefault="00EE2FA2" w:rsidP="00EE2FA2">
            <w:pPr>
              <w:jc w:val="right"/>
              <w:rPr>
                <w:rFonts w:eastAsia="SimSun"/>
                <w:b/>
              </w:rPr>
            </w:pPr>
            <w:r w:rsidRPr="004F717D">
              <w:rPr>
                <w:rFonts w:eastAsia="SimSun"/>
                <w:b/>
              </w:rPr>
              <w:t>26</w:t>
            </w:r>
          </w:p>
        </w:tc>
        <w:tc>
          <w:tcPr>
            <w:tcW w:w="649" w:type="pct"/>
            <w:tcBorders>
              <w:bottom w:val="single" w:sz="4" w:space="0" w:color="auto"/>
            </w:tcBorders>
            <w:vAlign w:val="bottom"/>
          </w:tcPr>
          <w:p w14:paraId="7A8C3D02" w14:textId="77777777" w:rsidR="00EE2FA2" w:rsidRPr="004F717D" w:rsidRDefault="00EE2FA2" w:rsidP="00EE2FA2">
            <w:pPr>
              <w:jc w:val="right"/>
              <w:rPr>
                <w:rFonts w:eastAsia="SimSun"/>
                <w:b/>
              </w:rPr>
            </w:pPr>
            <w:r w:rsidRPr="004F717D">
              <w:rPr>
                <w:rFonts w:eastAsia="SimSun"/>
                <w:b/>
              </w:rPr>
              <w:t>6</w:t>
            </w:r>
          </w:p>
        </w:tc>
        <w:tc>
          <w:tcPr>
            <w:tcW w:w="716" w:type="pct"/>
            <w:tcBorders>
              <w:bottom w:val="single" w:sz="4" w:space="0" w:color="auto"/>
            </w:tcBorders>
            <w:vAlign w:val="bottom"/>
          </w:tcPr>
          <w:p w14:paraId="710D6644" w14:textId="77777777" w:rsidR="00EE2FA2" w:rsidRPr="004F717D" w:rsidRDefault="00EE2FA2" w:rsidP="00EE2FA2">
            <w:pPr>
              <w:jc w:val="right"/>
              <w:rPr>
                <w:rFonts w:eastAsia="SimSun"/>
                <w:b/>
              </w:rPr>
            </w:pPr>
            <w:r w:rsidRPr="004F717D">
              <w:rPr>
                <w:rFonts w:eastAsia="SimSun"/>
                <w:b/>
              </w:rPr>
              <w:t>2</w:t>
            </w:r>
          </w:p>
        </w:tc>
        <w:tc>
          <w:tcPr>
            <w:tcW w:w="583" w:type="pct"/>
            <w:tcBorders>
              <w:bottom w:val="single" w:sz="4" w:space="0" w:color="auto"/>
            </w:tcBorders>
            <w:vAlign w:val="bottom"/>
          </w:tcPr>
          <w:p w14:paraId="2A193850" w14:textId="77777777" w:rsidR="00EE2FA2" w:rsidRPr="004F717D" w:rsidRDefault="00EE2FA2" w:rsidP="00EE2FA2">
            <w:pPr>
              <w:jc w:val="right"/>
              <w:rPr>
                <w:rFonts w:eastAsia="SimSun"/>
                <w:b/>
              </w:rPr>
            </w:pPr>
            <w:r w:rsidRPr="004F717D">
              <w:rPr>
                <w:rFonts w:eastAsia="SimSun"/>
                <w:b/>
              </w:rPr>
              <w:t>57</w:t>
            </w:r>
          </w:p>
        </w:tc>
      </w:tr>
      <w:tr w:rsidR="00EE2FA2" w:rsidRPr="00EE2FA2" w14:paraId="050E2CF0" w14:textId="77777777" w:rsidTr="00F65E96">
        <w:tc>
          <w:tcPr>
            <w:tcW w:w="1748" w:type="pct"/>
            <w:tcBorders>
              <w:top w:val="single" w:sz="4" w:space="0" w:color="auto"/>
            </w:tcBorders>
          </w:tcPr>
          <w:p w14:paraId="15FEB286" w14:textId="77777777" w:rsidR="00EE2FA2" w:rsidRPr="004F717D" w:rsidRDefault="00EE2FA2" w:rsidP="00EE2FA2">
            <w:pPr>
              <w:rPr>
                <w:rFonts w:eastAsia="SimSun"/>
              </w:rPr>
            </w:pPr>
            <w:r w:rsidRPr="004F717D">
              <w:rPr>
                <w:rFonts w:eastAsia="SimSun"/>
              </w:rPr>
              <w:t>As at 31 December 2014</w:t>
            </w:r>
          </w:p>
        </w:tc>
        <w:tc>
          <w:tcPr>
            <w:tcW w:w="654" w:type="pct"/>
            <w:tcBorders>
              <w:top w:val="single" w:sz="4" w:space="0" w:color="auto"/>
            </w:tcBorders>
            <w:vAlign w:val="bottom"/>
          </w:tcPr>
          <w:p w14:paraId="67138E2D" w14:textId="77777777" w:rsidR="00EE2FA2" w:rsidRPr="004F717D" w:rsidRDefault="00EE2FA2" w:rsidP="00EE2FA2">
            <w:pPr>
              <w:jc w:val="right"/>
              <w:rPr>
                <w:rFonts w:eastAsia="SimSun"/>
              </w:rPr>
            </w:pPr>
            <w:r w:rsidRPr="004F717D">
              <w:rPr>
                <w:rFonts w:eastAsia="SimSun"/>
              </w:rPr>
              <w:t>41</w:t>
            </w:r>
          </w:p>
        </w:tc>
        <w:tc>
          <w:tcPr>
            <w:tcW w:w="650" w:type="pct"/>
            <w:tcBorders>
              <w:top w:val="single" w:sz="4" w:space="0" w:color="auto"/>
            </w:tcBorders>
            <w:vAlign w:val="bottom"/>
          </w:tcPr>
          <w:p w14:paraId="744249D5" w14:textId="77777777" w:rsidR="00EE2FA2" w:rsidRPr="004F717D" w:rsidRDefault="00EE2FA2" w:rsidP="00EE2FA2">
            <w:pPr>
              <w:jc w:val="right"/>
              <w:rPr>
                <w:rFonts w:eastAsia="SimSun"/>
              </w:rPr>
            </w:pPr>
            <w:r w:rsidRPr="004F717D">
              <w:rPr>
                <w:rFonts w:eastAsia="SimSun"/>
              </w:rPr>
              <w:t>35</w:t>
            </w:r>
          </w:p>
        </w:tc>
        <w:tc>
          <w:tcPr>
            <w:tcW w:w="649" w:type="pct"/>
            <w:tcBorders>
              <w:top w:val="single" w:sz="4" w:space="0" w:color="auto"/>
            </w:tcBorders>
            <w:vAlign w:val="bottom"/>
          </w:tcPr>
          <w:p w14:paraId="2E176964" w14:textId="77777777" w:rsidR="00EE2FA2" w:rsidRPr="004F717D" w:rsidRDefault="00EE2FA2" w:rsidP="00EE2FA2">
            <w:pPr>
              <w:jc w:val="right"/>
              <w:rPr>
                <w:rFonts w:eastAsia="SimSun"/>
              </w:rPr>
            </w:pPr>
            <w:r w:rsidRPr="004F717D">
              <w:rPr>
                <w:rFonts w:eastAsia="SimSun"/>
              </w:rPr>
              <w:t>17</w:t>
            </w:r>
          </w:p>
        </w:tc>
        <w:tc>
          <w:tcPr>
            <w:tcW w:w="716" w:type="pct"/>
            <w:tcBorders>
              <w:top w:val="single" w:sz="4" w:space="0" w:color="auto"/>
            </w:tcBorders>
            <w:vAlign w:val="bottom"/>
          </w:tcPr>
          <w:p w14:paraId="5332E24A" w14:textId="77777777" w:rsidR="00EE2FA2" w:rsidRPr="004F717D" w:rsidRDefault="00EE2FA2" w:rsidP="00EE2FA2">
            <w:pPr>
              <w:jc w:val="right"/>
              <w:rPr>
                <w:rFonts w:eastAsia="SimSun"/>
              </w:rPr>
            </w:pPr>
            <w:r w:rsidRPr="004F717D">
              <w:rPr>
                <w:rFonts w:eastAsia="SimSun"/>
              </w:rPr>
              <w:t>7</w:t>
            </w:r>
          </w:p>
        </w:tc>
        <w:tc>
          <w:tcPr>
            <w:tcW w:w="583" w:type="pct"/>
            <w:tcBorders>
              <w:top w:val="single" w:sz="4" w:space="0" w:color="auto"/>
            </w:tcBorders>
            <w:vAlign w:val="bottom"/>
          </w:tcPr>
          <w:p w14:paraId="62201D3A" w14:textId="77777777" w:rsidR="00EE2FA2" w:rsidRPr="004F717D" w:rsidRDefault="00EE2FA2" w:rsidP="00EE2FA2">
            <w:pPr>
              <w:jc w:val="right"/>
              <w:rPr>
                <w:rFonts w:eastAsia="SimSun"/>
              </w:rPr>
            </w:pPr>
            <w:r w:rsidRPr="004F717D">
              <w:rPr>
                <w:rFonts w:eastAsia="SimSun"/>
              </w:rPr>
              <w:t>100</w:t>
            </w:r>
          </w:p>
        </w:tc>
      </w:tr>
    </w:tbl>
    <w:p w14:paraId="0BDEB820" w14:textId="77777777" w:rsidR="00FF2513" w:rsidRPr="00FF2513" w:rsidRDefault="003E3210" w:rsidP="004F717D">
      <w:pPr>
        <w:tabs>
          <w:tab w:val="left" w:pos="2663"/>
        </w:tabs>
      </w:pPr>
      <w:r>
        <w:tab/>
      </w:r>
    </w:p>
    <w:p w14:paraId="7A4A5B4B" w14:textId="77777777" w:rsidR="00FF2513" w:rsidRPr="00FF2513" w:rsidRDefault="00FF2513" w:rsidP="00994B6A">
      <w:pPr>
        <w:pStyle w:val="Heading4"/>
      </w:pPr>
      <w:r w:rsidRPr="00FF2513">
        <w:t>Assets held under finance leases</w:t>
      </w:r>
      <w:r w:rsidR="008C0487">
        <w:t xml:space="preserve"> </w:t>
      </w:r>
    </w:p>
    <w:p w14:paraId="119D4AE1" w14:textId="77777777" w:rsidR="00FF2513" w:rsidRDefault="00FF2513" w:rsidP="00FF2513">
      <w:r w:rsidRPr="00FF2513">
        <w:t xml:space="preserve">The carrying amount of </w:t>
      </w:r>
      <w:r w:rsidRPr="0011081F">
        <w:t>computers and motor vehicles held under finance leases at 31 December 201</w:t>
      </w:r>
      <w:r w:rsidR="00AA2959" w:rsidRPr="0011081F">
        <w:t>5</w:t>
      </w:r>
      <w:r w:rsidRPr="0011081F">
        <w:t xml:space="preserve"> were </w:t>
      </w:r>
      <w:r w:rsidR="00FA37EF" w:rsidRPr="00F24AC4">
        <w:t>£</w:t>
      </w:r>
      <w:r w:rsidR="0011081F" w:rsidRPr="00F24AC4">
        <w:t>nil</w:t>
      </w:r>
      <w:r w:rsidR="00AA2959" w:rsidRPr="0011081F">
        <w:t xml:space="preserve"> </w:t>
      </w:r>
      <w:r w:rsidRPr="0011081F">
        <w:t>(201</w:t>
      </w:r>
      <w:r w:rsidR="00AA2959" w:rsidRPr="0011081F">
        <w:t>4</w:t>
      </w:r>
      <w:r w:rsidRPr="0011081F">
        <w:t>: £</w:t>
      </w:r>
      <w:r w:rsidR="00AA2959" w:rsidRPr="0011081F">
        <w:t>7,500</w:t>
      </w:r>
      <w:r w:rsidRPr="0011081F">
        <w:t>) and £</w:t>
      </w:r>
      <w:r w:rsidR="0011081F" w:rsidRPr="00F24AC4">
        <w:t>27,000</w:t>
      </w:r>
      <w:r w:rsidRPr="0011081F">
        <w:t xml:space="preserve"> (201</w:t>
      </w:r>
      <w:r w:rsidR="00AA2959" w:rsidRPr="0011081F">
        <w:t>4</w:t>
      </w:r>
      <w:r w:rsidRPr="0011081F">
        <w:t>: £</w:t>
      </w:r>
      <w:r w:rsidR="00AA2959" w:rsidRPr="0011081F">
        <w:t>35</w:t>
      </w:r>
      <w:r w:rsidR="00CD18A3" w:rsidRPr="0011081F">
        <w:t>,</w:t>
      </w:r>
      <w:r w:rsidR="00FA37EF" w:rsidRPr="0011081F">
        <w:t>000</w:t>
      </w:r>
      <w:r w:rsidRPr="0011081F">
        <w:t>) respectively.</w:t>
      </w:r>
    </w:p>
    <w:p w14:paraId="5A4E4C50" w14:textId="77777777" w:rsidR="00170FC5" w:rsidRDefault="00170FC5" w:rsidP="00FF2513"/>
    <w:p w14:paraId="08D28A35" w14:textId="77777777" w:rsidR="00170FC5" w:rsidRPr="00FF2513" w:rsidRDefault="00170FC5" w:rsidP="00FF2513"/>
    <w:p w14:paraId="100CD15F" w14:textId="77777777" w:rsidR="00882E26" w:rsidRDefault="00882E26" w:rsidP="00FF2513"/>
    <w:p w14:paraId="56C8F33D" w14:textId="77777777" w:rsidR="00FF2513" w:rsidRDefault="00FF2513" w:rsidP="00994B6A">
      <w:pPr>
        <w:pStyle w:val="Heading3"/>
      </w:pPr>
      <w:r w:rsidRPr="00FF2513">
        <w:t>10. Intangible assets</w:t>
      </w:r>
    </w:p>
    <w:p w14:paraId="7628612B" w14:textId="77777777" w:rsidR="002065AF" w:rsidRPr="002065AF" w:rsidRDefault="002065AF" w:rsidP="002065AF">
      <w:pPr>
        <w:rPr>
          <w:lang w:val="en-US"/>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070"/>
        <w:gridCol w:w="1440"/>
        <w:gridCol w:w="1350"/>
        <w:gridCol w:w="1170"/>
      </w:tblGrid>
      <w:tr w:rsidR="00D42528" w14:paraId="1A8DAE10" w14:textId="77777777" w:rsidTr="00F65E96">
        <w:trPr>
          <w:trHeight w:val="39"/>
        </w:trPr>
        <w:tc>
          <w:tcPr>
            <w:tcW w:w="4320" w:type="dxa"/>
          </w:tcPr>
          <w:p w14:paraId="0624B20D" w14:textId="77777777" w:rsidR="00F03B7C" w:rsidRDefault="00F03B7C" w:rsidP="00F03B7C">
            <w:pPr>
              <w:rPr>
                <w:lang w:val="en-US"/>
              </w:rPr>
            </w:pPr>
          </w:p>
        </w:tc>
        <w:tc>
          <w:tcPr>
            <w:tcW w:w="2070" w:type="dxa"/>
          </w:tcPr>
          <w:p w14:paraId="48CF40EA" w14:textId="77777777" w:rsidR="00F03B7C" w:rsidRDefault="00F03B7C" w:rsidP="002065AF">
            <w:pPr>
              <w:jc w:val="right"/>
              <w:rPr>
                <w:lang w:val="en-US"/>
              </w:rPr>
            </w:pPr>
            <w:r w:rsidRPr="007964D1">
              <w:t>Development</w:t>
            </w:r>
          </w:p>
        </w:tc>
        <w:tc>
          <w:tcPr>
            <w:tcW w:w="1440" w:type="dxa"/>
          </w:tcPr>
          <w:p w14:paraId="51FA2095" w14:textId="77777777" w:rsidR="00F03B7C" w:rsidRDefault="00F03B7C" w:rsidP="002065AF">
            <w:pPr>
              <w:jc w:val="right"/>
              <w:rPr>
                <w:lang w:val="en-US"/>
              </w:rPr>
            </w:pPr>
            <w:r w:rsidRPr="003B3C35">
              <w:t>User</w:t>
            </w:r>
          </w:p>
        </w:tc>
        <w:tc>
          <w:tcPr>
            <w:tcW w:w="1350" w:type="dxa"/>
          </w:tcPr>
          <w:p w14:paraId="03C0CA3A" w14:textId="77777777" w:rsidR="00F03B7C" w:rsidRDefault="00F03B7C" w:rsidP="002065AF">
            <w:pPr>
              <w:jc w:val="right"/>
              <w:rPr>
                <w:lang w:val="en-US"/>
              </w:rPr>
            </w:pPr>
          </w:p>
        </w:tc>
        <w:tc>
          <w:tcPr>
            <w:tcW w:w="1170" w:type="dxa"/>
          </w:tcPr>
          <w:p w14:paraId="161ABB3C" w14:textId="77777777" w:rsidR="00F03B7C" w:rsidRDefault="00F03B7C" w:rsidP="002065AF">
            <w:pPr>
              <w:jc w:val="right"/>
              <w:rPr>
                <w:lang w:val="en-US"/>
              </w:rPr>
            </w:pPr>
          </w:p>
        </w:tc>
      </w:tr>
      <w:tr w:rsidR="00D42528" w14:paraId="5928AB80" w14:textId="77777777" w:rsidTr="00F65E96">
        <w:tc>
          <w:tcPr>
            <w:tcW w:w="4320" w:type="dxa"/>
          </w:tcPr>
          <w:p w14:paraId="485B574E" w14:textId="77777777" w:rsidR="00F03B7C" w:rsidRDefault="00F03B7C" w:rsidP="00F03B7C">
            <w:pPr>
              <w:rPr>
                <w:lang w:val="en-US"/>
              </w:rPr>
            </w:pPr>
          </w:p>
        </w:tc>
        <w:tc>
          <w:tcPr>
            <w:tcW w:w="2070" w:type="dxa"/>
          </w:tcPr>
          <w:p w14:paraId="73312DB7" w14:textId="77777777" w:rsidR="00F03B7C" w:rsidRDefault="00F03B7C" w:rsidP="002065AF">
            <w:pPr>
              <w:jc w:val="right"/>
              <w:rPr>
                <w:lang w:val="en-US"/>
              </w:rPr>
            </w:pPr>
            <w:r w:rsidRPr="007964D1">
              <w:t>costs</w:t>
            </w:r>
          </w:p>
        </w:tc>
        <w:tc>
          <w:tcPr>
            <w:tcW w:w="1440" w:type="dxa"/>
          </w:tcPr>
          <w:p w14:paraId="40B3B247" w14:textId="77777777" w:rsidR="00F03B7C" w:rsidRDefault="00F03B7C" w:rsidP="002065AF">
            <w:pPr>
              <w:jc w:val="right"/>
              <w:rPr>
                <w:lang w:val="en-US"/>
              </w:rPr>
            </w:pPr>
            <w:r w:rsidRPr="003B3C35">
              <w:t>base</w:t>
            </w:r>
          </w:p>
        </w:tc>
        <w:tc>
          <w:tcPr>
            <w:tcW w:w="1350" w:type="dxa"/>
          </w:tcPr>
          <w:p w14:paraId="48CB1DBE" w14:textId="77777777" w:rsidR="00F03B7C" w:rsidRDefault="00F03B7C" w:rsidP="002065AF">
            <w:pPr>
              <w:jc w:val="right"/>
              <w:rPr>
                <w:lang w:val="en-US"/>
              </w:rPr>
            </w:pPr>
            <w:r w:rsidRPr="003B3C35">
              <w:t>Software</w:t>
            </w:r>
          </w:p>
        </w:tc>
        <w:tc>
          <w:tcPr>
            <w:tcW w:w="1170" w:type="dxa"/>
          </w:tcPr>
          <w:p w14:paraId="3340D498" w14:textId="77777777" w:rsidR="00F03B7C" w:rsidRDefault="00F03B7C" w:rsidP="002065AF">
            <w:pPr>
              <w:jc w:val="right"/>
              <w:rPr>
                <w:lang w:val="en-US"/>
              </w:rPr>
            </w:pPr>
            <w:r>
              <w:rPr>
                <w:lang w:val="en-US"/>
              </w:rPr>
              <w:t>Totals</w:t>
            </w:r>
          </w:p>
        </w:tc>
      </w:tr>
      <w:tr w:rsidR="00D42528" w14:paraId="74AAE3FE" w14:textId="77777777" w:rsidTr="00F65E96">
        <w:tc>
          <w:tcPr>
            <w:tcW w:w="4320" w:type="dxa"/>
            <w:tcBorders>
              <w:bottom w:val="single" w:sz="4" w:space="0" w:color="auto"/>
            </w:tcBorders>
          </w:tcPr>
          <w:p w14:paraId="08483701" w14:textId="77777777" w:rsidR="00F03B7C" w:rsidRDefault="00F03B7C" w:rsidP="00F03B7C">
            <w:pPr>
              <w:rPr>
                <w:lang w:val="en-US"/>
              </w:rPr>
            </w:pPr>
          </w:p>
        </w:tc>
        <w:tc>
          <w:tcPr>
            <w:tcW w:w="2070" w:type="dxa"/>
            <w:tcBorders>
              <w:bottom w:val="single" w:sz="4" w:space="0" w:color="auto"/>
            </w:tcBorders>
          </w:tcPr>
          <w:p w14:paraId="5572CB3F" w14:textId="77777777" w:rsidR="00F03B7C" w:rsidRDefault="00F03B7C" w:rsidP="002065AF">
            <w:pPr>
              <w:jc w:val="right"/>
              <w:rPr>
                <w:lang w:val="en-US"/>
              </w:rPr>
            </w:pPr>
            <w:r w:rsidRPr="007964D1">
              <w:t>£’000</w:t>
            </w:r>
          </w:p>
        </w:tc>
        <w:tc>
          <w:tcPr>
            <w:tcW w:w="1440" w:type="dxa"/>
            <w:tcBorders>
              <w:bottom w:val="single" w:sz="4" w:space="0" w:color="auto"/>
            </w:tcBorders>
          </w:tcPr>
          <w:p w14:paraId="2FEC1E55" w14:textId="77777777" w:rsidR="00F03B7C" w:rsidRDefault="00F03B7C" w:rsidP="002065AF">
            <w:pPr>
              <w:jc w:val="right"/>
              <w:rPr>
                <w:lang w:val="en-US"/>
              </w:rPr>
            </w:pPr>
            <w:r w:rsidRPr="003B3C35">
              <w:t>£’000</w:t>
            </w:r>
          </w:p>
        </w:tc>
        <w:tc>
          <w:tcPr>
            <w:tcW w:w="1350" w:type="dxa"/>
            <w:tcBorders>
              <w:bottom w:val="single" w:sz="4" w:space="0" w:color="auto"/>
            </w:tcBorders>
          </w:tcPr>
          <w:p w14:paraId="105472AE" w14:textId="77777777" w:rsidR="00F03B7C" w:rsidRDefault="00F03B7C" w:rsidP="002065AF">
            <w:pPr>
              <w:jc w:val="right"/>
              <w:rPr>
                <w:lang w:val="en-US"/>
              </w:rPr>
            </w:pPr>
            <w:r w:rsidRPr="003B3C35">
              <w:t>£’000</w:t>
            </w:r>
          </w:p>
        </w:tc>
        <w:tc>
          <w:tcPr>
            <w:tcW w:w="1170" w:type="dxa"/>
            <w:tcBorders>
              <w:bottom w:val="single" w:sz="4" w:space="0" w:color="auto"/>
            </w:tcBorders>
          </w:tcPr>
          <w:p w14:paraId="12C041D9" w14:textId="77777777" w:rsidR="00F03B7C" w:rsidRDefault="00F03B7C" w:rsidP="002065AF">
            <w:pPr>
              <w:jc w:val="right"/>
              <w:rPr>
                <w:lang w:val="en-US"/>
              </w:rPr>
            </w:pPr>
            <w:r w:rsidRPr="007964D1">
              <w:t>£’000</w:t>
            </w:r>
          </w:p>
        </w:tc>
      </w:tr>
      <w:tr w:rsidR="00D42528" w14:paraId="6D01D9F8" w14:textId="77777777" w:rsidTr="00F65E96">
        <w:tc>
          <w:tcPr>
            <w:tcW w:w="4320" w:type="dxa"/>
            <w:tcBorders>
              <w:top w:val="single" w:sz="4" w:space="0" w:color="auto"/>
            </w:tcBorders>
          </w:tcPr>
          <w:p w14:paraId="5AF97006" w14:textId="77777777" w:rsidR="00F03B7C" w:rsidRDefault="00F03B7C" w:rsidP="00F03B7C">
            <w:pPr>
              <w:rPr>
                <w:lang w:val="en-US"/>
              </w:rPr>
            </w:pPr>
            <w:r w:rsidRPr="004F717D">
              <w:rPr>
                <w:b/>
              </w:rPr>
              <w:t>Cost</w:t>
            </w:r>
            <w:r>
              <w:rPr>
                <w:b/>
              </w:rPr>
              <w:t>:</w:t>
            </w:r>
          </w:p>
        </w:tc>
        <w:tc>
          <w:tcPr>
            <w:tcW w:w="2070" w:type="dxa"/>
            <w:tcBorders>
              <w:top w:val="single" w:sz="4" w:space="0" w:color="auto"/>
            </w:tcBorders>
          </w:tcPr>
          <w:p w14:paraId="2E4B6D9F" w14:textId="77777777" w:rsidR="00F03B7C" w:rsidRDefault="00F03B7C" w:rsidP="002065AF">
            <w:pPr>
              <w:jc w:val="right"/>
              <w:rPr>
                <w:lang w:val="en-US"/>
              </w:rPr>
            </w:pPr>
          </w:p>
        </w:tc>
        <w:tc>
          <w:tcPr>
            <w:tcW w:w="1440" w:type="dxa"/>
            <w:tcBorders>
              <w:top w:val="single" w:sz="4" w:space="0" w:color="auto"/>
            </w:tcBorders>
          </w:tcPr>
          <w:p w14:paraId="1EB945A1" w14:textId="77777777" w:rsidR="00F03B7C" w:rsidRDefault="00F03B7C" w:rsidP="002065AF">
            <w:pPr>
              <w:jc w:val="right"/>
              <w:rPr>
                <w:lang w:val="en-US"/>
              </w:rPr>
            </w:pPr>
          </w:p>
        </w:tc>
        <w:tc>
          <w:tcPr>
            <w:tcW w:w="1350" w:type="dxa"/>
            <w:tcBorders>
              <w:top w:val="single" w:sz="4" w:space="0" w:color="auto"/>
            </w:tcBorders>
          </w:tcPr>
          <w:p w14:paraId="44B0F54C" w14:textId="77777777" w:rsidR="00F03B7C" w:rsidRDefault="00F03B7C" w:rsidP="002065AF">
            <w:pPr>
              <w:jc w:val="right"/>
              <w:rPr>
                <w:lang w:val="en-US"/>
              </w:rPr>
            </w:pPr>
          </w:p>
        </w:tc>
        <w:tc>
          <w:tcPr>
            <w:tcW w:w="1170" w:type="dxa"/>
            <w:tcBorders>
              <w:top w:val="single" w:sz="4" w:space="0" w:color="auto"/>
            </w:tcBorders>
          </w:tcPr>
          <w:p w14:paraId="53BF4D35" w14:textId="77777777" w:rsidR="00F03B7C" w:rsidRDefault="00F03B7C" w:rsidP="002065AF">
            <w:pPr>
              <w:jc w:val="right"/>
              <w:rPr>
                <w:lang w:val="en-US"/>
              </w:rPr>
            </w:pPr>
          </w:p>
        </w:tc>
      </w:tr>
      <w:tr w:rsidR="00D42528" w14:paraId="3503DAA2" w14:textId="77777777" w:rsidTr="00F65E96">
        <w:tc>
          <w:tcPr>
            <w:tcW w:w="4320" w:type="dxa"/>
          </w:tcPr>
          <w:p w14:paraId="7B13F8A0" w14:textId="77777777" w:rsidR="00F03B7C" w:rsidRDefault="00F03B7C" w:rsidP="00F03B7C">
            <w:pPr>
              <w:rPr>
                <w:lang w:val="en-US"/>
              </w:rPr>
            </w:pPr>
            <w:r w:rsidRPr="000C395A">
              <w:t>As at 1 January 201</w:t>
            </w:r>
            <w:r>
              <w:t>4</w:t>
            </w:r>
          </w:p>
        </w:tc>
        <w:tc>
          <w:tcPr>
            <w:tcW w:w="2070" w:type="dxa"/>
          </w:tcPr>
          <w:p w14:paraId="483603F1" w14:textId="77777777" w:rsidR="00F03B7C" w:rsidRDefault="00F03B7C" w:rsidP="002065AF">
            <w:pPr>
              <w:jc w:val="right"/>
              <w:rPr>
                <w:lang w:val="en-US"/>
              </w:rPr>
            </w:pPr>
            <w:r>
              <w:t>705</w:t>
            </w:r>
          </w:p>
        </w:tc>
        <w:tc>
          <w:tcPr>
            <w:tcW w:w="1440" w:type="dxa"/>
          </w:tcPr>
          <w:p w14:paraId="5B420B17" w14:textId="77777777" w:rsidR="00F03B7C" w:rsidRDefault="00F03B7C" w:rsidP="002065AF">
            <w:pPr>
              <w:jc w:val="right"/>
              <w:rPr>
                <w:lang w:val="en-US"/>
              </w:rPr>
            </w:pPr>
            <w:r w:rsidRPr="000C395A">
              <w:rPr>
                <w:b/>
              </w:rPr>
              <w:t>—</w:t>
            </w:r>
          </w:p>
        </w:tc>
        <w:tc>
          <w:tcPr>
            <w:tcW w:w="1350" w:type="dxa"/>
          </w:tcPr>
          <w:p w14:paraId="0FB069B2" w14:textId="77777777" w:rsidR="00F03B7C" w:rsidRDefault="00F03B7C" w:rsidP="002065AF">
            <w:pPr>
              <w:jc w:val="right"/>
              <w:rPr>
                <w:lang w:val="en-US"/>
              </w:rPr>
            </w:pPr>
            <w:r w:rsidRPr="000C395A">
              <w:rPr>
                <w:b/>
              </w:rPr>
              <w:t>—</w:t>
            </w:r>
          </w:p>
        </w:tc>
        <w:tc>
          <w:tcPr>
            <w:tcW w:w="1170" w:type="dxa"/>
          </w:tcPr>
          <w:p w14:paraId="7DD37A32" w14:textId="77777777" w:rsidR="00F03B7C" w:rsidRDefault="00F03B7C" w:rsidP="002065AF">
            <w:pPr>
              <w:jc w:val="right"/>
              <w:rPr>
                <w:lang w:val="en-US"/>
              </w:rPr>
            </w:pPr>
            <w:r>
              <w:t>705</w:t>
            </w:r>
          </w:p>
        </w:tc>
      </w:tr>
      <w:tr w:rsidR="00D42528" w14:paraId="000836FF" w14:textId="77777777" w:rsidTr="00F65E96">
        <w:tc>
          <w:tcPr>
            <w:tcW w:w="4320" w:type="dxa"/>
          </w:tcPr>
          <w:p w14:paraId="6FE7461A" w14:textId="77777777" w:rsidR="00F03B7C" w:rsidRDefault="00F03B7C" w:rsidP="00F03B7C">
            <w:pPr>
              <w:rPr>
                <w:lang w:val="en-US"/>
              </w:rPr>
            </w:pPr>
            <w:r w:rsidRPr="000C395A">
              <w:t>Additions</w:t>
            </w:r>
          </w:p>
        </w:tc>
        <w:tc>
          <w:tcPr>
            <w:tcW w:w="2070" w:type="dxa"/>
          </w:tcPr>
          <w:p w14:paraId="167937B4" w14:textId="77777777" w:rsidR="00F03B7C" w:rsidRDefault="00F03B7C" w:rsidP="002065AF">
            <w:pPr>
              <w:jc w:val="right"/>
              <w:rPr>
                <w:lang w:val="en-US"/>
              </w:rPr>
            </w:pPr>
            <w:r w:rsidRPr="00064FE1">
              <w:rPr>
                <w:b/>
              </w:rPr>
              <w:t>—</w:t>
            </w:r>
          </w:p>
        </w:tc>
        <w:tc>
          <w:tcPr>
            <w:tcW w:w="1440" w:type="dxa"/>
          </w:tcPr>
          <w:p w14:paraId="435AA95D" w14:textId="77777777" w:rsidR="00F03B7C" w:rsidRDefault="00F03B7C" w:rsidP="002065AF">
            <w:pPr>
              <w:jc w:val="right"/>
              <w:rPr>
                <w:lang w:val="en-US"/>
              </w:rPr>
            </w:pPr>
            <w:r w:rsidRPr="004F717D">
              <w:t>529</w:t>
            </w:r>
          </w:p>
        </w:tc>
        <w:tc>
          <w:tcPr>
            <w:tcW w:w="1350" w:type="dxa"/>
          </w:tcPr>
          <w:p w14:paraId="08203EBD" w14:textId="77777777" w:rsidR="00F03B7C" w:rsidRDefault="00F03B7C" w:rsidP="002065AF">
            <w:pPr>
              <w:jc w:val="right"/>
              <w:rPr>
                <w:lang w:val="en-US"/>
              </w:rPr>
            </w:pPr>
            <w:r w:rsidRPr="004F717D">
              <w:t>41</w:t>
            </w:r>
          </w:p>
        </w:tc>
        <w:tc>
          <w:tcPr>
            <w:tcW w:w="1170" w:type="dxa"/>
          </w:tcPr>
          <w:p w14:paraId="581385FE" w14:textId="77777777" w:rsidR="00F03B7C" w:rsidRDefault="00F03B7C" w:rsidP="002065AF">
            <w:pPr>
              <w:jc w:val="right"/>
              <w:rPr>
                <w:lang w:val="en-US"/>
              </w:rPr>
            </w:pPr>
            <w:r>
              <w:t>570</w:t>
            </w:r>
          </w:p>
        </w:tc>
      </w:tr>
      <w:tr w:rsidR="002065AF" w14:paraId="15851A7D" w14:textId="77777777" w:rsidTr="00F65E96">
        <w:tc>
          <w:tcPr>
            <w:tcW w:w="4320" w:type="dxa"/>
            <w:tcBorders>
              <w:bottom w:val="single" w:sz="4" w:space="0" w:color="auto"/>
            </w:tcBorders>
          </w:tcPr>
          <w:p w14:paraId="56328052" w14:textId="77777777" w:rsidR="00F03B7C" w:rsidRDefault="00F03B7C" w:rsidP="00F03B7C">
            <w:pPr>
              <w:rPr>
                <w:lang w:val="en-US"/>
              </w:rPr>
            </w:pPr>
            <w:r w:rsidRPr="000C395A">
              <w:t>Foreign currency translation adjustments</w:t>
            </w:r>
          </w:p>
        </w:tc>
        <w:tc>
          <w:tcPr>
            <w:tcW w:w="2070" w:type="dxa"/>
            <w:tcBorders>
              <w:bottom w:val="single" w:sz="4" w:space="0" w:color="auto"/>
            </w:tcBorders>
          </w:tcPr>
          <w:p w14:paraId="6A719FA8" w14:textId="77777777" w:rsidR="00F03B7C" w:rsidRDefault="00F03B7C" w:rsidP="002065AF">
            <w:pPr>
              <w:jc w:val="right"/>
              <w:rPr>
                <w:lang w:val="en-US"/>
              </w:rPr>
            </w:pPr>
            <w:r w:rsidRPr="00064FE1">
              <w:t>9</w:t>
            </w:r>
          </w:p>
        </w:tc>
        <w:tc>
          <w:tcPr>
            <w:tcW w:w="1440" w:type="dxa"/>
            <w:tcBorders>
              <w:bottom w:val="single" w:sz="4" w:space="0" w:color="auto"/>
            </w:tcBorders>
          </w:tcPr>
          <w:p w14:paraId="2406DDA7" w14:textId="77777777" w:rsidR="00F03B7C" w:rsidRDefault="00F03B7C" w:rsidP="002065AF">
            <w:pPr>
              <w:jc w:val="right"/>
              <w:rPr>
                <w:lang w:val="en-US"/>
              </w:rPr>
            </w:pPr>
            <w:r w:rsidRPr="004F717D">
              <w:t>1</w:t>
            </w:r>
          </w:p>
        </w:tc>
        <w:tc>
          <w:tcPr>
            <w:tcW w:w="1350" w:type="dxa"/>
            <w:tcBorders>
              <w:bottom w:val="single" w:sz="4" w:space="0" w:color="auto"/>
            </w:tcBorders>
          </w:tcPr>
          <w:p w14:paraId="36721F8B" w14:textId="77777777" w:rsidR="00F03B7C" w:rsidRDefault="00F03B7C" w:rsidP="002065AF">
            <w:pPr>
              <w:jc w:val="right"/>
              <w:rPr>
                <w:lang w:val="en-US"/>
              </w:rPr>
            </w:pPr>
            <w:r w:rsidRPr="004F717D">
              <w:t>—</w:t>
            </w:r>
          </w:p>
        </w:tc>
        <w:tc>
          <w:tcPr>
            <w:tcW w:w="1170" w:type="dxa"/>
            <w:tcBorders>
              <w:bottom w:val="single" w:sz="4" w:space="0" w:color="auto"/>
            </w:tcBorders>
          </w:tcPr>
          <w:p w14:paraId="5330E319" w14:textId="77777777" w:rsidR="00F03B7C" w:rsidRDefault="00F03B7C" w:rsidP="002065AF">
            <w:pPr>
              <w:jc w:val="right"/>
              <w:rPr>
                <w:lang w:val="en-US"/>
              </w:rPr>
            </w:pPr>
            <w:r>
              <w:t>10</w:t>
            </w:r>
          </w:p>
        </w:tc>
      </w:tr>
      <w:tr w:rsidR="00D42528" w14:paraId="02CB2C26" w14:textId="77777777" w:rsidTr="00F65E96">
        <w:tc>
          <w:tcPr>
            <w:tcW w:w="4320" w:type="dxa"/>
            <w:tcBorders>
              <w:top w:val="single" w:sz="4" w:space="0" w:color="auto"/>
              <w:bottom w:val="single" w:sz="4" w:space="0" w:color="auto"/>
            </w:tcBorders>
          </w:tcPr>
          <w:p w14:paraId="2E55F02C" w14:textId="77777777" w:rsidR="00F03B7C" w:rsidRDefault="00F03B7C" w:rsidP="00F03B7C">
            <w:pPr>
              <w:rPr>
                <w:lang w:val="en-US"/>
              </w:rPr>
            </w:pPr>
            <w:r w:rsidRPr="007964D1">
              <w:t>As at 31 December 201</w:t>
            </w:r>
            <w:r>
              <w:t>4</w:t>
            </w:r>
          </w:p>
        </w:tc>
        <w:tc>
          <w:tcPr>
            <w:tcW w:w="2070" w:type="dxa"/>
            <w:tcBorders>
              <w:top w:val="single" w:sz="4" w:space="0" w:color="auto"/>
              <w:bottom w:val="single" w:sz="4" w:space="0" w:color="auto"/>
            </w:tcBorders>
          </w:tcPr>
          <w:p w14:paraId="31EB9BC1" w14:textId="77777777" w:rsidR="00F03B7C" w:rsidRDefault="00F03B7C" w:rsidP="002065AF">
            <w:pPr>
              <w:jc w:val="right"/>
              <w:rPr>
                <w:lang w:val="en-US"/>
              </w:rPr>
            </w:pPr>
            <w:r>
              <w:t>714</w:t>
            </w:r>
          </w:p>
        </w:tc>
        <w:tc>
          <w:tcPr>
            <w:tcW w:w="1440" w:type="dxa"/>
            <w:tcBorders>
              <w:top w:val="single" w:sz="4" w:space="0" w:color="auto"/>
              <w:bottom w:val="single" w:sz="4" w:space="0" w:color="auto"/>
            </w:tcBorders>
          </w:tcPr>
          <w:p w14:paraId="36C317CD" w14:textId="77777777" w:rsidR="00F03B7C" w:rsidRDefault="00F03B7C" w:rsidP="002065AF">
            <w:pPr>
              <w:jc w:val="right"/>
              <w:rPr>
                <w:lang w:val="en-US"/>
              </w:rPr>
            </w:pPr>
            <w:r w:rsidRPr="004F717D">
              <w:t>530</w:t>
            </w:r>
          </w:p>
        </w:tc>
        <w:tc>
          <w:tcPr>
            <w:tcW w:w="1350" w:type="dxa"/>
            <w:tcBorders>
              <w:top w:val="single" w:sz="4" w:space="0" w:color="auto"/>
              <w:bottom w:val="single" w:sz="4" w:space="0" w:color="auto"/>
            </w:tcBorders>
          </w:tcPr>
          <w:p w14:paraId="7574E165" w14:textId="77777777" w:rsidR="00F03B7C" w:rsidRDefault="00F03B7C" w:rsidP="002065AF">
            <w:pPr>
              <w:jc w:val="right"/>
              <w:rPr>
                <w:lang w:val="en-US"/>
              </w:rPr>
            </w:pPr>
            <w:r w:rsidRPr="004F717D">
              <w:t>41</w:t>
            </w:r>
          </w:p>
        </w:tc>
        <w:tc>
          <w:tcPr>
            <w:tcW w:w="1170" w:type="dxa"/>
            <w:tcBorders>
              <w:top w:val="single" w:sz="4" w:space="0" w:color="auto"/>
              <w:bottom w:val="single" w:sz="4" w:space="0" w:color="auto"/>
            </w:tcBorders>
          </w:tcPr>
          <w:p w14:paraId="1FF7DC4D" w14:textId="77777777" w:rsidR="00F03B7C" w:rsidRDefault="00F03B7C" w:rsidP="002065AF">
            <w:pPr>
              <w:jc w:val="right"/>
              <w:rPr>
                <w:lang w:val="en-US"/>
              </w:rPr>
            </w:pPr>
            <w:r>
              <w:t>1,285</w:t>
            </w:r>
          </w:p>
        </w:tc>
      </w:tr>
      <w:tr w:rsidR="00D42528" w14:paraId="7385B848" w14:textId="77777777" w:rsidTr="00F65E96">
        <w:tc>
          <w:tcPr>
            <w:tcW w:w="4320" w:type="dxa"/>
            <w:tcBorders>
              <w:top w:val="single" w:sz="4" w:space="0" w:color="auto"/>
              <w:bottom w:val="single" w:sz="4" w:space="0" w:color="auto"/>
            </w:tcBorders>
          </w:tcPr>
          <w:p w14:paraId="47696DCB" w14:textId="77777777" w:rsidR="00F03B7C" w:rsidRPr="007964D1" w:rsidRDefault="00F03B7C" w:rsidP="00F03B7C">
            <w:r w:rsidRPr="007964D1">
              <w:t>Foreign currency translation adjustments</w:t>
            </w:r>
          </w:p>
        </w:tc>
        <w:tc>
          <w:tcPr>
            <w:tcW w:w="2070" w:type="dxa"/>
            <w:tcBorders>
              <w:top w:val="single" w:sz="4" w:space="0" w:color="auto"/>
              <w:bottom w:val="single" w:sz="4" w:space="0" w:color="auto"/>
            </w:tcBorders>
          </w:tcPr>
          <w:p w14:paraId="32A5E33C" w14:textId="77777777" w:rsidR="00F03B7C" w:rsidRDefault="00F03B7C" w:rsidP="002065AF">
            <w:pPr>
              <w:jc w:val="right"/>
              <w:rPr>
                <w:lang w:val="en-US"/>
              </w:rPr>
            </w:pPr>
            <w:r w:rsidRPr="004F717D">
              <w:t>(13)</w:t>
            </w:r>
          </w:p>
        </w:tc>
        <w:tc>
          <w:tcPr>
            <w:tcW w:w="1440" w:type="dxa"/>
            <w:tcBorders>
              <w:top w:val="single" w:sz="4" w:space="0" w:color="auto"/>
              <w:bottom w:val="single" w:sz="4" w:space="0" w:color="auto"/>
            </w:tcBorders>
          </w:tcPr>
          <w:p w14:paraId="210B4127" w14:textId="77777777" w:rsidR="00F03B7C" w:rsidRDefault="00F03B7C" w:rsidP="002065AF">
            <w:pPr>
              <w:jc w:val="right"/>
              <w:rPr>
                <w:lang w:val="en-US"/>
              </w:rPr>
            </w:pPr>
            <w:r w:rsidRPr="004F717D">
              <w:t>(79)</w:t>
            </w:r>
          </w:p>
        </w:tc>
        <w:tc>
          <w:tcPr>
            <w:tcW w:w="1350" w:type="dxa"/>
            <w:tcBorders>
              <w:top w:val="single" w:sz="4" w:space="0" w:color="auto"/>
              <w:bottom w:val="single" w:sz="4" w:space="0" w:color="auto"/>
            </w:tcBorders>
          </w:tcPr>
          <w:p w14:paraId="47CF2C2A" w14:textId="77777777" w:rsidR="00F03B7C" w:rsidRDefault="00F03B7C" w:rsidP="002065AF">
            <w:pPr>
              <w:jc w:val="right"/>
              <w:rPr>
                <w:lang w:val="en-US"/>
              </w:rPr>
            </w:pPr>
            <w:r w:rsidRPr="004F717D">
              <w:t>(6)</w:t>
            </w:r>
          </w:p>
        </w:tc>
        <w:tc>
          <w:tcPr>
            <w:tcW w:w="1170" w:type="dxa"/>
            <w:tcBorders>
              <w:top w:val="single" w:sz="4" w:space="0" w:color="auto"/>
              <w:bottom w:val="single" w:sz="4" w:space="0" w:color="auto"/>
            </w:tcBorders>
          </w:tcPr>
          <w:p w14:paraId="71DE2D88" w14:textId="77777777" w:rsidR="00F03B7C" w:rsidRDefault="00F03B7C" w:rsidP="002065AF">
            <w:pPr>
              <w:jc w:val="right"/>
              <w:rPr>
                <w:lang w:val="en-US"/>
              </w:rPr>
            </w:pPr>
            <w:r w:rsidRPr="004F717D">
              <w:t>(98)</w:t>
            </w:r>
          </w:p>
        </w:tc>
      </w:tr>
      <w:tr w:rsidR="00D42528" w14:paraId="00F6E445" w14:textId="77777777" w:rsidTr="00F65E96">
        <w:tc>
          <w:tcPr>
            <w:tcW w:w="4320" w:type="dxa"/>
            <w:tcBorders>
              <w:top w:val="single" w:sz="4" w:space="0" w:color="auto"/>
              <w:bottom w:val="single" w:sz="8" w:space="0" w:color="auto"/>
            </w:tcBorders>
          </w:tcPr>
          <w:p w14:paraId="6BFBA85A" w14:textId="77777777" w:rsidR="00F03B7C" w:rsidRPr="007964D1" w:rsidRDefault="00F03B7C" w:rsidP="00F03B7C">
            <w:r w:rsidRPr="007964D1">
              <w:rPr>
                <w:b/>
              </w:rPr>
              <w:t>As at 31 December 201</w:t>
            </w:r>
            <w:r>
              <w:rPr>
                <w:b/>
              </w:rPr>
              <w:t>5</w:t>
            </w:r>
          </w:p>
        </w:tc>
        <w:tc>
          <w:tcPr>
            <w:tcW w:w="2070" w:type="dxa"/>
            <w:tcBorders>
              <w:top w:val="single" w:sz="4" w:space="0" w:color="auto"/>
              <w:bottom w:val="single" w:sz="8" w:space="0" w:color="auto"/>
            </w:tcBorders>
          </w:tcPr>
          <w:p w14:paraId="30766AD3" w14:textId="77777777" w:rsidR="00F03B7C" w:rsidRPr="004F717D" w:rsidRDefault="002065AF" w:rsidP="002065AF">
            <w:pPr>
              <w:jc w:val="right"/>
            </w:pPr>
            <w:r>
              <w:rPr>
                <w:b/>
              </w:rPr>
              <w:t>701</w:t>
            </w:r>
            <w:r w:rsidR="00F03B7C" w:rsidRPr="00E330C5">
              <w:rPr>
                <w:b/>
              </w:rPr>
              <w:t xml:space="preserve">    </w:t>
            </w:r>
          </w:p>
        </w:tc>
        <w:tc>
          <w:tcPr>
            <w:tcW w:w="1440" w:type="dxa"/>
            <w:tcBorders>
              <w:top w:val="single" w:sz="4" w:space="0" w:color="auto"/>
              <w:bottom w:val="single" w:sz="8" w:space="0" w:color="auto"/>
            </w:tcBorders>
          </w:tcPr>
          <w:p w14:paraId="49ECEA4E" w14:textId="77777777" w:rsidR="00F03B7C" w:rsidRPr="004F717D" w:rsidRDefault="00F03B7C" w:rsidP="002065AF">
            <w:pPr>
              <w:jc w:val="right"/>
            </w:pPr>
            <w:r w:rsidRPr="004F717D">
              <w:rPr>
                <w:b/>
              </w:rPr>
              <w:t>451</w:t>
            </w:r>
          </w:p>
        </w:tc>
        <w:tc>
          <w:tcPr>
            <w:tcW w:w="1350" w:type="dxa"/>
            <w:tcBorders>
              <w:top w:val="single" w:sz="4" w:space="0" w:color="auto"/>
              <w:bottom w:val="single" w:sz="8" w:space="0" w:color="auto"/>
            </w:tcBorders>
          </w:tcPr>
          <w:p w14:paraId="20E5A162" w14:textId="77777777" w:rsidR="00F03B7C" w:rsidRPr="004F717D" w:rsidRDefault="00F03B7C" w:rsidP="002065AF">
            <w:pPr>
              <w:jc w:val="right"/>
            </w:pPr>
            <w:r w:rsidRPr="004F717D">
              <w:rPr>
                <w:b/>
              </w:rPr>
              <w:t>35</w:t>
            </w:r>
          </w:p>
        </w:tc>
        <w:tc>
          <w:tcPr>
            <w:tcW w:w="1170" w:type="dxa"/>
            <w:tcBorders>
              <w:top w:val="single" w:sz="4" w:space="0" w:color="auto"/>
              <w:bottom w:val="single" w:sz="8" w:space="0" w:color="auto"/>
            </w:tcBorders>
          </w:tcPr>
          <w:p w14:paraId="246CE76C" w14:textId="77777777" w:rsidR="00F03B7C" w:rsidRPr="004F717D" w:rsidRDefault="00F03B7C" w:rsidP="002065AF">
            <w:pPr>
              <w:jc w:val="right"/>
            </w:pPr>
            <w:r w:rsidRPr="00E330C5">
              <w:rPr>
                <w:b/>
              </w:rPr>
              <w:t>1,</w:t>
            </w:r>
            <w:r w:rsidRPr="004F717D">
              <w:rPr>
                <w:b/>
              </w:rPr>
              <w:t>187</w:t>
            </w:r>
          </w:p>
        </w:tc>
      </w:tr>
      <w:tr w:rsidR="00D42528" w14:paraId="49B0A379" w14:textId="77777777" w:rsidTr="00F65E96">
        <w:tc>
          <w:tcPr>
            <w:tcW w:w="4320" w:type="dxa"/>
            <w:tcBorders>
              <w:top w:val="single" w:sz="8" w:space="0" w:color="auto"/>
            </w:tcBorders>
          </w:tcPr>
          <w:p w14:paraId="1A9FC9DD" w14:textId="77777777" w:rsidR="00F03B7C" w:rsidRPr="007964D1" w:rsidRDefault="00F03B7C" w:rsidP="00F03B7C">
            <w:r w:rsidRPr="004F717D">
              <w:rPr>
                <w:b/>
              </w:rPr>
              <w:t>Amortisation</w:t>
            </w:r>
            <w:r>
              <w:rPr>
                <w:b/>
              </w:rPr>
              <w:t>:</w:t>
            </w:r>
          </w:p>
        </w:tc>
        <w:tc>
          <w:tcPr>
            <w:tcW w:w="2070" w:type="dxa"/>
            <w:tcBorders>
              <w:top w:val="single" w:sz="8" w:space="0" w:color="auto"/>
            </w:tcBorders>
            <w:vAlign w:val="bottom"/>
          </w:tcPr>
          <w:p w14:paraId="7F0FEFDC" w14:textId="77777777" w:rsidR="00F03B7C" w:rsidRPr="004F717D" w:rsidRDefault="00F03B7C" w:rsidP="002065AF">
            <w:pPr>
              <w:jc w:val="right"/>
            </w:pPr>
          </w:p>
        </w:tc>
        <w:tc>
          <w:tcPr>
            <w:tcW w:w="1440" w:type="dxa"/>
            <w:tcBorders>
              <w:top w:val="single" w:sz="8" w:space="0" w:color="auto"/>
            </w:tcBorders>
          </w:tcPr>
          <w:p w14:paraId="2171C8B1" w14:textId="77777777" w:rsidR="00F03B7C" w:rsidRPr="004F717D" w:rsidRDefault="00F03B7C" w:rsidP="002065AF">
            <w:pPr>
              <w:jc w:val="right"/>
            </w:pPr>
          </w:p>
        </w:tc>
        <w:tc>
          <w:tcPr>
            <w:tcW w:w="1350" w:type="dxa"/>
            <w:tcBorders>
              <w:top w:val="single" w:sz="8" w:space="0" w:color="auto"/>
            </w:tcBorders>
          </w:tcPr>
          <w:p w14:paraId="252CF09D" w14:textId="77777777" w:rsidR="00F03B7C" w:rsidRPr="004F717D" w:rsidRDefault="00F03B7C" w:rsidP="002065AF">
            <w:pPr>
              <w:jc w:val="right"/>
            </w:pPr>
          </w:p>
        </w:tc>
        <w:tc>
          <w:tcPr>
            <w:tcW w:w="1170" w:type="dxa"/>
            <w:tcBorders>
              <w:top w:val="single" w:sz="8" w:space="0" w:color="auto"/>
            </w:tcBorders>
            <w:vAlign w:val="bottom"/>
          </w:tcPr>
          <w:p w14:paraId="4817875C" w14:textId="77777777" w:rsidR="00F03B7C" w:rsidRPr="004F717D" w:rsidRDefault="00F03B7C" w:rsidP="002065AF">
            <w:pPr>
              <w:jc w:val="right"/>
            </w:pPr>
          </w:p>
        </w:tc>
      </w:tr>
      <w:tr w:rsidR="00D42528" w14:paraId="1CCD668D" w14:textId="77777777" w:rsidTr="00F65E96">
        <w:tc>
          <w:tcPr>
            <w:tcW w:w="4320" w:type="dxa"/>
          </w:tcPr>
          <w:p w14:paraId="187C24A3" w14:textId="77777777" w:rsidR="002065AF" w:rsidRPr="007964D1" w:rsidRDefault="002065AF" w:rsidP="002065AF">
            <w:r w:rsidRPr="000C395A">
              <w:t>As at 1 January 201</w:t>
            </w:r>
            <w:r>
              <w:t>4</w:t>
            </w:r>
          </w:p>
        </w:tc>
        <w:tc>
          <w:tcPr>
            <w:tcW w:w="2070" w:type="dxa"/>
            <w:vAlign w:val="bottom"/>
          </w:tcPr>
          <w:p w14:paraId="6D964639" w14:textId="77777777" w:rsidR="002065AF" w:rsidRPr="004F717D" w:rsidRDefault="002065AF" w:rsidP="002065AF">
            <w:pPr>
              <w:jc w:val="right"/>
            </w:pPr>
            <w:r>
              <w:t>59</w:t>
            </w:r>
          </w:p>
        </w:tc>
        <w:tc>
          <w:tcPr>
            <w:tcW w:w="1440" w:type="dxa"/>
          </w:tcPr>
          <w:p w14:paraId="3910DDB6" w14:textId="77777777" w:rsidR="002065AF" w:rsidRPr="004F717D" w:rsidRDefault="002065AF" w:rsidP="002065AF">
            <w:pPr>
              <w:jc w:val="right"/>
            </w:pPr>
            <w:r w:rsidRPr="000C395A">
              <w:rPr>
                <w:b/>
              </w:rPr>
              <w:t>—</w:t>
            </w:r>
          </w:p>
        </w:tc>
        <w:tc>
          <w:tcPr>
            <w:tcW w:w="1350" w:type="dxa"/>
          </w:tcPr>
          <w:p w14:paraId="57166343" w14:textId="77777777" w:rsidR="002065AF" w:rsidRPr="004F717D" w:rsidRDefault="002065AF" w:rsidP="002065AF">
            <w:pPr>
              <w:jc w:val="right"/>
            </w:pPr>
            <w:r w:rsidRPr="000C395A">
              <w:rPr>
                <w:b/>
              </w:rPr>
              <w:t>—</w:t>
            </w:r>
          </w:p>
        </w:tc>
        <w:tc>
          <w:tcPr>
            <w:tcW w:w="1170" w:type="dxa"/>
            <w:vAlign w:val="bottom"/>
          </w:tcPr>
          <w:p w14:paraId="10EADA82" w14:textId="77777777" w:rsidR="002065AF" w:rsidRPr="00B27EEF" w:rsidRDefault="00EF588C" w:rsidP="002065AF">
            <w:pPr>
              <w:jc w:val="right"/>
            </w:pPr>
            <w:r w:rsidRPr="00F65E96">
              <w:t>59</w:t>
            </w:r>
          </w:p>
        </w:tc>
      </w:tr>
      <w:tr w:rsidR="00D42528" w14:paraId="084D25BF" w14:textId="77777777" w:rsidTr="00F65E96">
        <w:tc>
          <w:tcPr>
            <w:tcW w:w="4320" w:type="dxa"/>
            <w:tcBorders>
              <w:bottom w:val="single" w:sz="2" w:space="0" w:color="auto"/>
            </w:tcBorders>
          </w:tcPr>
          <w:p w14:paraId="0EE3E0FA" w14:textId="77777777" w:rsidR="002065AF" w:rsidRPr="007964D1" w:rsidRDefault="002065AF" w:rsidP="002065AF">
            <w:r w:rsidRPr="000C395A">
              <w:t>Charge for the year</w:t>
            </w:r>
          </w:p>
        </w:tc>
        <w:tc>
          <w:tcPr>
            <w:tcW w:w="2070" w:type="dxa"/>
            <w:tcBorders>
              <w:bottom w:val="single" w:sz="2" w:space="0" w:color="auto"/>
            </w:tcBorders>
            <w:vAlign w:val="bottom"/>
          </w:tcPr>
          <w:p w14:paraId="573AA1AC" w14:textId="77777777" w:rsidR="002065AF" w:rsidRPr="004F717D" w:rsidRDefault="002065AF" w:rsidP="002065AF">
            <w:pPr>
              <w:jc w:val="right"/>
            </w:pPr>
            <w:r>
              <w:t>141</w:t>
            </w:r>
          </w:p>
        </w:tc>
        <w:tc>
          <w:tcPr>
            <w:tcW w:w="1440" w:type="dxa"/>
            <w:tcBorders>
              <w:bottom w:val="single" w:sz="2" w:space="0" w:color="auto"/>
            </w:tcBorders>
          </w:tcPr>
          <w:p w14:paraId="7F592EEE" w14:textId="77777777" w:rsidR="002065AF" w:rsidRPr="004F717D" w:rsidRDefault="002065AF" w:rsidP="002065AF">
            <w:pPr>
              <w:jc w:val="right"/>
            </w:pPr>
            <w:r>
              <w:t>45</w:t>
            </w:r>
          </w:p>
        </w:tc>
        <w:tc>
          <w:tcPr>
            <w:tcW w:w="1350" w:type="dxa"/>
            <w:tcBorders>
              <w:bottom w:val="single" w:sz="2" w:space="0" w:color="auto"/>
            </w:tcBorders>
          </w:tcPr>
          <w:p w14:paraId="1B6A4C6F" w14:textId="77777777" w:rsidR="002065AF" w:rsidRPr="004F717D" w:rsidRDefault="002065AF" w:rsidP="002065AF">
            <w:pPr>
              <w:jc w:val="right"/>
            </w:pPr>
            <w:r>
              <w:t>3</w:t>
            </w:r>
          </w:p>
        </w:tc>
        <w:tc>
          <w:tcPr>
            <w:tcW w:w="1170" w:type="dxa"/>
            <w:tcBorders>
              <w:bottom w:val="single" w:sz="2" w:space="0" w:color="auto"/>
            </w:tcBorders>
            <w:vAlign w:val="bottom"/>
          </w:tcPr>
          <w:p w14:paraId="58030E6C" w14:textId="77777777" w:rsidR="002065AF" w:rsidRPr="004F717D" w:rsidRDefault="002065AF" w:rsidP="002065AF">
            <w:pPr>
              <w:jc w:val="right"/>
            </w:pPr>
            <w:r>
              <w:t>189</w:t>
            </w:r>
          </w:p>
        </w:tc>
      </w:tr>
      <w:tr w:rsidR="00D42528" w14:paraId="37B04EEC" w14:textId="77777777" w:rsidTr="00F65E96">
        <w:tc>
          <w:tcPr>
            <w:tcW w:w="4320" w:type="dxa"/>
            <w:tcBorders>
              <w:top w:val="single" w:sz="2" w:space="0" w:color="auto"/>
              <w:bottom w:val="single" w:sz="2" w:space="0" w:color="auto"/>
            </w:tcBorders>
          </w:tcPr>
          <w:p w14:paraId="12ADC211" w14:textId="77777777" w:rsidR="002065AF" w:rsidRPr="007964D1" w:rsidRDefault="002065AF" w:rsidP="002065AF">
            <w:r w:rsidRPr="007964D1">
              <w:t>As at 31 December 201</w:t>
            </w:r>
            <w:r>
              <w:t>4</w:t>
            </w:r>
          </w:p>
        </w:tc>
        <w:tc>
          <w:tcPr>
            <w:tcW w:w="2070" w:type="dxa"/>
            <w:tcBorders>
              <w:top w:val="single" w:sz="2" w:space="0" w:color="auto"/>
              <w:bottom w:val="single" w:sz="2" w:space="0" w:color="auto"/>
            </w:tcBorders>
            <w:vAlign w:val="bottom"/>
          </w:tcPr>
          <w:p w14:paraId="2EFACA10" w14:textId="77777777" w:rsidR="002065AF" w:rsidRPr="004F717D" w:rsidRDefault="002065AF" w:rsidP="002065AF">
            <w:pPr>
              <w:jc w:val="right"/>
            </w:pPr>
            <w:r>
              <w:t>200</w:t>
            </w:r>
          </w:p>
        </w:tc>
        <w:tc>
          <w:tcPr>
            <w:tcW w:w="1440" w:type="dxa"/>
            <w:tcBorders>
              <w:top w:val="single" w:sz="2" w:space="0" w:color="auto"/>
              <w:bottom w:val="single" w:sz="2" w:space="0" w:color="auto"/>
            </w:tcBorders>
          </w:tcPr>
          <w:p w14:paraId="66269104" w14:textId="77777777" w:rsidR="002065AF" w:rsidRPr="004F717D" w:rsidRDefault="002065AF" w:rsidP="002065AF">
            <w:pPr>
              <w:jc w:val="right"/>
            </w:pPr>
            <w:r w:rsidRPr="004F717D">
              <w:t>45</w:t>
            </w:r>
          </w:p>
        </w:tc>
        <w:tc>
          <w:tcPr>
            <w:tcW w:w="1350" w:type="dxa"/>
            <w:tcBorders>
              <w:top w:val="single" w:sz="2" w:space="0" w:color="auto"/>
              <w:bottom w:val="single" w:sz="2" w:space="0" w:color="auto"/>
            </w:tcBorders>
          </w:tcPr>
          <w:p w14:paraId="7096320C" w14:textId="77777777" w:rsidR="002065AF" w:rsidRPr="004F717D" w:rsidRDefault="002065AF" w:rsidP="002065AF">
            <w:pPr>
              <w:jc w:val="right"/>
            </w:pPr>
            <w:r w:rsidRPr="004F717D">
              <w:t>3</w:t>
            </w:r>
          </w:p>
        </w:tc>
        <w:tc>
          <w:tcPr>
            <w:tcW w:w="1170" w:type="dxa"/>
            <w:tcBorders>
              <w:top w:val="single" w:sz="2" w:space="0" w:color="auto"/>
              <w:bottom w:val="single" w:sz="2" w:space="0" w:color="auto"/>
            </w:tcBorders>
            <w:vAlign w:val="bottom"/>
          </w:tcPr>
          <w:p w14:paraId="4D0AF044" w14:textId="77777777" w:rsidR="002065AF" w:rsidRPr="004F717D" w:rsidRDefault="002065AF" w:rsidP="002065AF">
            <w:pPr>
              <w:jc w:val="right"/>
            </w:pPr>
            <w:r>
              <w:t>248</w:t>
            </w:r>
          </w:p>
        </w:tc>
      </w:tr>
      <w:tr w:rsidR="00D42528" w14:paraId="7E4DD643" w14:textId="77777777" w:rsidTr="00F65E96">
        <w:tc>
          <w:tcPr>
            <w:tcW w:w="4320" w:type="dxa"/>
            <w:tcBorders>
              <w:top w:val="single" w:sz="2" w:space="0" w:color="auto"/>
            </w:tcBorders>
          </w:tcPr>
          <w:p w14:paraId="01D094FF" w14:textId="77777777" w:rsidR="002065AF" w:rsidRPr="007964D1" w:rsidRDefault="002065AF" w:rsidP="002065AF">
            <w:r>
              <w:t>C</w:t>
            </w:r>
            <w:r w:rsidRPr="007964D1">
              <w:t>harge for the year</w:t>
            </w:r>
          </w:p>
        </w:tc>
        <w:tc>
          <w:tcPr>
            <w:tcW w:w="2070" w:type="dxa"/>
            <w:tcBorders>
              <w:top w:val="single" w:sz="2" w:space="0" w:color="auto"/>
            </w:tcBorders>
          </w:tcPr>
          <w:p w14:paraId="39F0A546" w14:textId="77777777" w:rsidR="002065AF" w:rsidRPr="004F717D" w:rsidRDefault="002065AF" w:rsidP="002065AF">
            <w:pPr>
              <w:jc w:val="right"/>
            </w:pPr>
            <w:r w:rsidRPr="00E330C5">
              <w:t>14</w:t>
            </w:r>
            <w:r w:rsidRPr="004F717D">
              <w:t>0</w:t>
            </w:r>
          </w:p>
        </w:tc>
        <w:tc>
          <w:tcPr>
            <w:tcW w:w="1440" w:type="dxa"/>
            <w:tcBorders>
              <w:top w:val="single" w:sz="2" w:space="0" w:color="auto"/>
            </w:tcBorders>
          </w:tcPr>
          <w:p w14:paraId="60012F78" w14:textId="77777777" w:rsidR="002065AF" w:rsidRPr="004F717D" w:rsidRDefault="002065AF" w:rsidP="002065AF">
            <w:pPr>
              <w:jc w:val="right"/>
            </w:pPr>
            <w:r w:rsidRPr="004F717D">
              <w:t>161</w:t>
            </w:r>
          </w:p>
        </w:tc>
        <w:tc>
          <w:tcPr>
            <w:tcW w:w="1350" w:type="dxa"/>
            <w:tcBorders>
              <w:top w:val="single" w:sz="2" w:space="0" w:color="auto"/>
            </w:tcBorders>
          </w:tcPr>
          <w:p w14:paraId="2886F28D" w14:textId="77777777" w:rsidR="002065AF" w:rsidRPr="004F717D" w:rsidRDefault="002065AF" w:rsidP="002065AF">
            <w:pPr>
              <w:jc w:val="right"/>
            </w:pPr>
            <w:r w:rsidRPr="004F717D">
              <w:t>13</w:t>
            </w:r>
          </w:p>
        </w:tc>
        <w:tc>
          <w:tcPr>
            <w:tcW w:w="1170" w:type="dxa"/>
            <w:tcBorders>
              <w:top w:val="single" w:sz="2" w:space="0" w:color="auto"/>
            </w:tcBorders>
          </w:tcPr>
          <w:p w14:paraId="5C13CA89" w14:textId="77777777" w:rsidR="002065AF" w:rsidRPr="004F717D" w:rsidRDefault="002065AF" w:rsidP="002065AF">
            <w:pPr>
              <w:jc w:val="right"/>
            </w:pPr>
            <w:r w:rsidRPr="004F717D">
              <w:t>314</w:t>
            </w:r>
          </w:p>
        </w:tc>
      </w:tr>
      <w:tr w:rsidR="00D42528" w14:paraId="5E35A04F" w14:textId="77777777" w:rsidTr="00F65E96">
        <w:tc>
          <w:tcPr>
            <w:tcW w:w="4320" w:type="dxa"/>
            <w:tcBorders>
              <w:bottom w:val="single" w:sz="2" w:space="0" w:color="auto"/>
            </w:tcBorders>
          </w:tcPr>
          <w:p w14:paraId="0B21C925" w14:textId="77777777" w:rsidR="002065AF" w:rsidRPr="007964D1" w:rsidRDefault="002065AF" w:rsidP="002065AF">
            <w:r w:rsidRPr="007964D1">
              <w:lastRenderedPageBreak/>
              <w:t>Foreign currency translation adjustments</w:t>
            </w:r>
          </w:p>
        </w:tc>
        <w:tc>
          <w:tcPr>
            <w:tcW w:w="2070" w:type="dxa"/>
            <w:tcBorders>
              <w:bottom w:val="single" w:sz="2" w:space="0" w:color="auto"/>
            </w:tcBorders>
          </w:tcPr>
          <w:p w14:paraId="2A2E4D36" w14:textId="77777777" w:rsidR="002065AF" w:rsidRPr="004F717D" w:rsidRDefault="002065AF" w:rsidP="002065AF">
            <w:pPr>
              <w:jc w:val="right"/>
            </w:pPr>
            <w:r w:rsidRPr="004F717D">
              <w:t>(3)</w:t>
            </w:r>
          </w:p>
        </w:tc>
        <w:tc>
          <w:tcPr>
            <w:tcW w:w="1440" w:type="dxa"/>
            <w:tcBorders>
              <w:bottom w:val="single" w:sz="2" w:space="0" w:color="auto"/>
            </w:tcBorders>
          </w:tcPr>
          <w:p w14:paraId="4D54D002" w14:textId="77777777" w:rsidR="002065AF" w:rsidRPr="004F717D" w:rsidRDefault="002065AF" w:rsidP="002065AF">
            <w:pPr>
              <w:jc w:val="right"/>
            </w:pPr>
            <w:r w:rsidRPr="004F717D">
              <w:t>(18)</w:t>
            </w:r>
          </w:p>
        </w:tc>
        <w:tc>
          <w:tcPr>
            <w:tcW w:w="1350" w:type="dxa"/>
            <w:tcBorders>
              <w:bottom w:val="single" w:sz="2" w:space="0" w:color="auto"/>
            </w:tcBorders>
          </w:tcPr>
          <w:p w14:paraId="49BCA9D4" w14:textId="77777777" w:rsidR="002065AF" w:rsidRPr="004F717D" w:rsidRDefault="002065AF" w:rsidP="002065AF">
            <w:pPr>
              <w:jc w:val="right"/>
            </w:pPr>
            <w:r w:rsidRPr="004F717D">
              <w:t>(1)</w:t>
            </w:r>
          </w:p>
        </w:tc>
        <w:tc>
          <w:tcPr>
            <w:tcW w:w="1170" w:type="dxa"/>
            <w:tcBorders>
              <w:bottom w:val="single" w:sz="2" w:space="0" w:color="auto"/>
            </w:tcBorders>
          </w:tcPr>
          <w:p w14:paraId="65CC0055" w14:textId="77777777" w:rsidR="002065AF" w:rsidRPr="004F717D" w:rsidRDefault="002065AF" w:rsidP="002065AF">
            <w:pPr>
              <w:jc w:val="right"/>
            </w:pPr>
            <w:r w:rsidRPr="004F717D">
              <w:t>(22)</w:t>
            </w:r>
          </w:p>
        </w:tc>
      </w:tr>
      <w:tr w:rsidR="00D42528" w14:paraId="617C53FC" w14:textId="77777777" w:rsidTr="00F65E96">
        <w:tc>
          <w:tcPr>
            <w:tcW w:w="4320" w:type="dxa"/>
            <w:tcBorders>
              <w:top w:val="single" w:sz="2" w:space="0" w:color="auto"/>
              <w:bottom w:val="single" w:sz="8" w:space="0" w:color="auto"/>
            </w:tcBorders>
          </w:tcPr>
          <w:p w14:paraId="4A53D1F6" w14:textId="77777777" w:rsidR="002065AF" w:rsidRPr="007964D1" w:rsidRDefault="002065AF" w:rsidP="002065AF">
            <w:r>
              <w:rPr>
                <w:b/>
              </w:rPr>
              <w:t>As at 31 December 2015</w:t>
            </w:r>
          </w:p>
        </w:tc>
        <w:tc>
          <w:tcPr>
            <w:tcW w:w="2070" w:type="dxa"/>
            <w:tcBorders>
              <w:top w:val="single" w:sz="2" w:space="0" w:color="auto"/>
              <w:bottom w:val="single" w:sz="8" w:space="0" w:color="auto"/>
            </w:tcBorders>
          </w:tcPr>
          <w:p w14:paraId="0CAAAD5A" w14:textId="77777777" w:rsidR="002065AF" w:rsidRPr="004F717D" w:rsidRDefault="002065AF" w:rsidP="002065AF">
            <w:pPr>
              <w:jc w:val="right"/>
            </w:pPr>
            <w:r w:rsidRPr="004F717D">
              <w:rPr>
                <w:b/>
              </w:rPr>
              <w:t>337</w:t>
            </w:r>
          </w:p>
        </w:tc>
        <w:tc>
          <w:tcPr>
            <w:tcW w:w="1440" w:type="dxa"/>
            <w:tcBorders>
              <w:top w:val="single" w:sz="2" w:space="0" w:color="auto"/>
              <w:bottom w:val="single" w:sz="8" w:space="0" w:color="auto"/>
            </w:tcBorders>
          </w:tcPr>
          <w:p w14:paraId="0AC90727" w14:textId="77777777" w:rsidR="002065AF" w:rsidRPr="004F717D" w:rsidRDefault="002065AF" w:rsidP="002065AF">
            <w:pPr>
              <w:jc w:val="right"/>
            </w:pPr>
            <w:r w:rsidRPr="004F717D">
              <w:rPr>
                <w:b/>
              </w:rPr>
              <w:t>188</w:t>
            </w:r>
          </w:p>
        </w:tc>
        <w:tc>
          <w:tcPr>
            <w:tcW w:w="1350" w:type="dxa"/>
            <w:tcBorders>
              <w:top w:val="single" w:sz="2" w:space="0" w:color="auto"/>
              <w:bottom w:val="single" w:sz="8" w:space="0" w:color="auto"/>
            </w:tcBorders>
          </w:tcPr>
          <w:p w14:paraId="5D241226" w14:textId="77777777" w:rsidR="002065AF" w:rsidRPr="004F717D" w:rsidRDefault="002065AF" w:rsidP="002065AF">
            <w:pPr>
              <w:jc w:val="right"/>
            </w:pPr>
            <w:r w:rsidRPr="004F717D">
              <w:rPr>
                <w:b/>
              </w:rPr>
              <w:t>15</w:t>
            </w:r>
            <w:r w:rsidRPr="00E330C5">
              <w:rPr>
                <w:b/>
              </w:rPr>
              <w:t xml:space="preserve">     </w:t>
            </w:r>
            <w:r w:rsidRPr="004F717D">
              <w:rPr>
                <w:b/>
              </w:rPr>
              <w:t xml:space="preserve"> </w:t>
            </w:r>
          </w:p>
        </w:tc>
        <w:tc>
          <w:tcPr>
            <w:tcW w:w="1170" w:type="dxa"/>
            <w:tcBorders>
              <w:top w:val="single" w:sz="2" w:space="0" w:color="auto"/>
              <w:bottom w:val="single" w:sz="8" w:space="0" w:color="auto"/>
            </w:tcBorders>
          </w:tcPr>
          <w:p w14:paraId="4BD9115F" w14:textId="77777777" w:rsidR="002065AF" w:rsidRPr="004F717D" w:rsidRDefault="002065AF" w:rsidP="002065AF">
            <w:pPr>
              <w:jc w:val="right"/>
            </w:pPr>
            <w:r w:rsidRPr="004F717D">
              <w:rPr>
                <w:b/>
              </w:rPr>
              <w:t>540</w:t>
            </w:r>
          </w:p>
        </w:tc>
      </w:tr>
      <w:tr w:rsidR="00D42528" w14:paraId="1CBBAE9B" w14:textId="77777777" w:rsidTr="00F65E96">
        <w:tc>
          <w:tcPr>
            <w:tcW w:w="4320" w:type="dxa"/>
            <w:tcBorders>
              <w:top w:val="single" w:sz="8" w:space="0" w:color="auto"/>
            </w:tcBorders>
          </w:tcPr>
          <w:p w14:paraId="79AEC8A7" w14:textId="77777777" w:rsidR="002065AF" w:rsidRPr="007964D1" w:rsidRDefault="002065AF" w:rsidP="002065AF">
            <w:r w:rsidRPr="004F717D">
              <w:rPr>
                <w:b/>
              </w:rPr>
              <w:t>Net carrying amount</w:t>
            </w:r>
            <w:r>
              <w:rPr>
                <w:b/>
              </w:rPr>
              <w:t>:</w:t>
            </w:r>
          </w:p>
        </w:tc>
        <w:tc>
          <w:tcPr>
            <w:tcW w:w="2070" w:type="dxa"/>
            <w:tcBorders>
              <w:top w:val="single" w:sz="8" w:space="0" w:color="auto"/>
            </w:tcBorders>
          </w:tcPr>
          <w:p w14:paraId="4154B444" w14:textId="77777777" w:rsidR="002065AF" w:rsidRPr="004F717D" w:rsidRDefault="002065AF" w:rsidP="002065AF">
            <w:pPr>
              <w:jc w:val="right"/>
            </w:pPr>
          </w:p>
        </w:tc>
        <w:tc>
          <w:tcPr>
            <w:tcW w:w="1440" w:type="dxa"/>
            <w:tcBorders>
              <w:top w:val="single" w:sz="8" w:space="0" w:color="auto"/>
            </w:tcBorders>
          </w:tcPr>
          <w:p w14:paraId="69946972" w14:textId="77777777" w:rsidR="002065AF" w:rsidRPr="004F717D" w:rsidRDefault="002065AF" w:rsidP="002065AF">
            <w:pPr>
              <w:jc w:val="right"/>
            </w:pPr>
          </w:p>
        </w:tc>
        <w:tc>
          <w:tcPr>
            <w:tcW w:w="1350" w:type="dxa"/>
            <w:tcBorders>
              <w:top w:val="single" w:sz="8" w:space="0" w:color="auto"/>
            </w:tcBorders>
          </w:tcPr>
          <w:p w14:paraId="7D9E24F5" w14:textId="77777777" w:rsidR="002065AF" w:rsidRPr="004F717D" w:rsidRDefault="002065AF" w:rsidP="002065AF">
            <w:pPr>
              <w:jc w:val="right"/>
            </w:pPr>
          </w:p>
        </w:tc>
        <w:tc>
          <w:tcPr>
            <w:tcW w:w="1170" w:type="dxa"/>
            <w:tcBorders>
              <w:top w:val="single" w:sz="8" w:space="0" w:color="auto"/>
            </w:tcBorders>
          </w:tcPr>
          <w:p w14:paraId="36FCD672" w14:textId="77777777" w:rsidR="002065AF" w:rsidRPr="004F717D" w:rsidRDefault="002065AF" w:rsidP="002065AF">
            <w:pPr>
              <w:jc w:val="right"/>
            </w:pPr>
          </w:p>
        </w:tc>
      </w:tr>
      <w:tr w:rsidR="00D42528" w14:paraId="6D26465F" w14:textId="77777777" w:rsidTr="00F65E96">
        <w:tc>
          <w:tcPr>
            <w:tcW w:w="4320" w:type="dxa"/>
            <w:tcBorders>
              <w:bottom w:val="single" w:sz="8" w:space="0" w:color="auto"/>
            </w:tcBorders>
          </w:tcPr>
          <w:p w14:paraId="672625F5" w14:textId="77777777" w:rsidR="002065AF" w:rsidRPr="007964D1" w:rsidRDefault="002065AF" w:rsidP="002065AF">
            <w:r w:rsidRPr="00C41421">
              <w:rPr>
                <w:b/>
              </w:rPr>
              <w:t>As at 31 December 201</w:t>
            </w:r>
            <w:r>
              <w:rPr>
                <w:b/>
              </w:rPr>
              <w:t>5</w:t>
            </w:r>
          </w:p>
        </w:tc>
        <w:tc>
          <w:tcPr>
            <w:tcW w:w="2070" w:type="dxa"/>
            <w:tcBorders>
              <w:bottom w:val="single" w:sz="8" w:space="0" w:color="auto"/>
            </w:tcBorders>
          </w:tcPr>
          <w:p w14:paraId="3D8B03F1" w14:textId="77777777" w:rsidR="002065AF" w:rsidRPr="004F717D" w:rsidRDefault="002065AF" w:rsidP="002065AF">
            <w:pPr>
              <w:jc w:val="right"/>
            </w:pPr>
            <w:r w:rsidRPr="004F717D">
              <w:rPr>
                <w:b/>
              </w:rPr>
              <w:t>36</w:t>
            </w:r>
            <w:r w:rsidRPr="00E330C5">
              <w:rPr>
                <w:b/>
              </w:rPr>
              <w:t>4</w:t>
            </w:r>
          </w:p>
        </w:tc>
        <w:tc>
          <w:tcPr>
            <w:tcW w:w="1440" w:type="dxa"/>
            <w:tcBorders>
              <w:bottom w:val="single" w:sz="8" w:space="0" w:color="auto"/>
            </w:tcBorders>
          </w:tcPr>
          <w:p w14:paraId="19230986" w14:textId="77777777" w:rsidR="002065AF" w:rsidRPr="004F717D" w:rsidRDefault="002065AF" w:rsidP="002065AF">
            <w:pPr>
              <w:jc w:val="right"/>
            </w:pPr>
            <w:r w:rsidRPr="004F717D">
              <w:rPr>
                <w:b/>
              </w:rPr>
              <w:t>263</w:t>
            </w:r>
          </w:p>
        </w:tc>
        <w:tc>
          <w:tcPr>
            <w:tcW w:w="1350" w:type="dxa"/>
            <w:tcBorders>
              <w:bottom w:val="single" w:sz="8" w:space="0" w:color="auto"/>
            </w:tcBorders>
          </w:tcPr>
          <w:p w14:paraId="70310C67" w14:textId="77777777" w:rsidR="002065AF" w:rsidRPr="004F717D" w:rsidRDefault="002065AF" w:rsidP="002065AF">
            <w:pPr>
              <w:jc w:val="right"/>
            </w:pPr>
            <w:r w:rsidRPr="004F717D">
              <w:rPr>
                <w:b/>
              </w:rPr>
              <w:t>20</w:t>
            </w:r>
          </w:p>
        </w:tc>
        <w:tc>
          <w:tcPr>
            <w:tcW w:w="1170" w:type="dxa"/>
            <w:tcBorders>
              <w:bottom w:val="single" w:sz="8" w:space="0" w:color="auto"/>
            </w:tcBorders>
          </w:tcPr>
          <w:p w14:paraId="24B5CA80" w14:textId="77777777" w:rsidR="002065AF" w:rsidRPr="004F717D" w:rsidRDefault="002065AF" w:rsidP="002065AF">
            <w:pPr>
              <w:jc w:val="right"/>
            </w:pPr>
            <w:r w:rsidRPr="004F717D">
              <w:rPr>
                <w:b/>
              </w:rPr>
              <w:t>64</w:t>
            </w:r>
            <w:r w:rsidRPr="00E330C5">
              <w:rPr>
                <w:b/>
              </w:rPr>
              <w:t>7</w:t>
            </w:r>
          </w:p>
        </w:tc>
      </w:tr>
      <w:tr w:rsidR="00D42528" w14:paraId="67D2CF8A" w14:textId="77777777" w:rsidTr="00F65E96">
        <w:tc>
          <w:tcPr>
            <w:tcW w:w="4320" w:type="dxa"/>
            <w:tcBorders>
              <w:top w:val="single" w:sz="8" w:space="0" w:color="auto"/>
              <w:bottom w:val="single" w:sz="2" w:space="0" w:color="auto"/>
            </w:tcBorders>
          </w:tcPr>
          <w:p w14:paraId="70669B5A" w14:textId="77777777" w:rsidR="002065AF" w:rsidRPr="00C41421" w:rsidRDefault="002065AF" w:rsidP="002065AF">
            <w:pPr>
              <w:rPr>
                <w:b/>
              </w:rPr>
            </w:pPr>
            <w:r w:rsidRPr="00905302">
              <w:t>As at 31 December 201</w:t>
            </w:r>
            <w:r>
              <w:t>4</w:t>
            </w:r>
          </w:p>
        </w:tc>
        <w:tc>
          <w:tcPr>
            <w:tcW w:w="2070" w:type="dxa"/>
            <w:tcBorders>
              <w:top w:val="single" w:sz="8" w:space="0" w:color="auto"/>
              <w:bottom w:val="single" w:sz="2" w:space="0" w:color="auto"/>
            </w:tcBorders>
          </w:tcPr>
          <w:p w14:paraId="2B62BAD1" w14:textId="77777777" w:rsidR="002065AF" w:rsidRPr="004F717D" w:rsidRDefault="002065AF" w:rsidP="002065AF">
            <w:pPr>
              <w:jc w:val="right"/>
            </w:pPr>
            <w:r>
              <w:t>514</w:t>
            </w:r>
          </w:p>
        </w:tc>
        <w:tc>
          <w:tcPr>
            <w:tcW w:w="1440" w:type="dxa"/>
            <w:tcBorders>
              <w:top w:val="single" w:sz="8" w:space="0" w:color="auto"/>
              <w:bottom w:val="single" w:sz="2" w:space="0" w:color="auto"/>
            </w:tcBorders>
          </w:tcPr>
          <w:p w14:paraId="05A5A5CB" w14:textId="77777777" w:rsidR="002065AF" w:rsidRPr="00B27EEF" w:rsidRDefault="002065AF" w:rsidP="002065AF">
            <w:pPr>
              <w:jc w:val="right"/>
            </w:pPr>
            <w:r w:rsidRPr="00F65E96">
              <w:t>485</w:t>
            </w:r>
          </w:p>
        </w:tc>
        <w:tc>
          <w:tcPr>
            <w:tcW w:w="1350" w:type="dxa"/>
            <w:tcBorders>
              <w:top w:val="single" w:sz="8" w:space="0" w:color="auto"/>
              <w:bottom w:val="single" w:sz="2" w:space="0" w:color="auto"/>
            </w:tcBorders>
          </w:tcPr>
          <w:p w14:paraId="3ED60342" w14:textId="77777777" w:rsidR="002065AF" w:rsidRPr="00B27EEF" w:rsidRDefault="002065AF" w:rsidP="002065AF">
            <w:pPr>
              <w:jc w:val="right"/>
            </w:pPr>
            <w:r w:rsidRPr="00F65E96">
              <w:t>38</w:t>
            </w:r>
          </w:p>
        </w:tc>
        <w:tc>
          <w:tcPr>
            <w:tcW w:w="1170" w:type="dxa"/>
            <w:tcBorders>
              <w:top w:val="single" w:sz="8" w:space="0" w:color="auto"/>
              <w:bottom w:val="single" w:sz="2" w:space="0" w:color="auto"/>
            </w:tcBorders>
          </w:tcPr>
          <w:p w14:paraId="3347E2C1" w14:textId="77777777" w:rsidR="002065AF" w:rsidRPr="004F717D" w:rsidRDefault="002065AF" w:rsidP="002065AF">
            <w:pPr>
              <w:jc w:val="right"/>
            </w:pPr>
            <w:r>
              <w:t>1,037</w:t>
            </w:r>
          </w:p>
        </w:tc>
      </w:tr>
    </w:tbl>
    <w:p w14:paraId="1D70E1A3" w14:textId="77777777" w:rsidR="00F03B7C" w:rsidRPr="00F03B7C" w:rsidRDefault="00F03B7C" w:rsidP="00F03B7C">
      <w:pPr>
        <w:rPr>
          <w:lang w:val="en-US"/>
        </w:rPr>
      </w:pPr>
    </w:p>
    <w:p w14:paraId="0E8CF166" w14:textId="77777777" w:rsidR="00FB49BF" w:rsidRDefault="00FB49BF" w:rsidP="004F717D">
      <w:pPr>
        <w:jc w:val="center"/>
      </w:pPr>
    </w:p>
    <w:p w14:paraId="50159EF6" w14:textId="77777777" w:rsidR="00AA3500" w:rsidRDefault="003B3C35" w:rsidP="004F717D">
      <w:pPr>
        <w:jc w:val="both"/>
      </w:pPr>
      <w:r>
        <w:t xml:space="preserve">The </w:t>
      </w:r>
      <w:r w:rsidR="00353429">
        <w:t>u</w:t>
      </w:r>
      <w:r>
        <w:t xml:space="preserve">ser base and </w:t>
      </w:r>
      <w:r w:rsidR="00E81B26">
        <w:t xml:space="preserve">related </w:t>
      </w:r>
      <w:r>
        <w:t>software costs were acquired</w:t>
      </w:r>
      <w:r w:rsidRPr="003B3C35">
        <w:t xml:space="preserve"> </w:t>
      </w:r>
      <w:r>
        <w:t xml:space="preserve">in </w:t>
      </w:r>
      <w:r w:rsidRPr="003B3C35">
        <w:t>August 2014</w:t>
      </w:r>
      <w:r>
        <w:t xml:space="preserve"> when </w:t>
      </w:r>
      <w:r w:rsidRPr="003B3C35">
        <w:t xml:space="preserve">the Company entered into a conditional asset purchase agreement to acquire </w:t>
      </w:r>
      <w:r w:rsidRPr="00AA3500">
        <w:rPr>
          <w:i/>
        </w:rPr>
        <w:t>Maaduu</w:t>
      </w:r>
      <w:r w:rsidRPr="003B3C35">
        <w:t>, an online video-on-demand service providing Korean content</w:t>
      </w:r>
      <w:r w:rsidR="00AA3500">
        <w:t xml:space="preserve"> across multiple devices, which has now been rebranded as ‘</w:t>
      </w:r>
      <w:r w:rsidR="00EF588C">
        <w:t>C</w:t>
      </w:r>
      <w:r w:rsidR="00AA3500">
        <w:t>ool2vu’</w:t>
      </w:r>
      <w:r w:rsidRPr="003B3C35">
        <w:t>.</w:t>
      </w:r>
    </w:p>
    <w:p w14:paraId="68801317" w14:textId="77777777" w:rsidR="00AA3500" w:rsidRDefault="00AA3500" w:rsidP="00FF2513"/>
    <w:p w14:paraId="14693D63" w14:textId="77777777" w:rsidR="003B3C35" w:rsidRDefault="005F3F25" w:rsidP="00FF2513">
      <w:r>
        <w:t xml:space="preserve">These assets were </w:t>
      </w:r>
      <w:r w:rsidR="00AA3500">
        <w:t xml:space="preserve">put into commercial use </w:t>
      </w:r>
      <w:r>
        <w:t>in October 2014 and</w:t>
      </w:r>
      <w:r w:rsidR="00AA3500">
        <w:t xml:space="preserve"> are be</w:t>
      </w:r>
      <w:r>
        <w:t>ing</w:t>
      </w:r>
      <w:r w:rsidR="00AA3500">
        <w:t xml:space="preserve"> amortised over three years on a straight-line basis. </w:t>
      </w:r>
    </w:p>
    <w:p w14:paraId="2464C540" w14:textId="77777777" w:rsidR="00AA3500" w:rsidRPr="00FF2513" w:rsidRDefault="00AA3500" w:rsidP="00AA3500"/>
    <w:p w14:paraId="48EFEA43" w14:textId="77777777" w:rsidR="00AA3500" w:rsidRDefault="00AA3500" w:rsidP="00AA3500">
      <w:r>
        <w:t>Capitalised d</w:t>
      </w:r>
      <w:r w:rsidRPr="003B3C35">
        <w:t>evelopment costs are amortised over five years</w:t>
      </w:r>
      <w:r>
        <w:t xml:space="preserve"> on a straight-line basis.</w:t>
      </w:r>
      <w:r w:rsidR="0080660F" w:rsidRPr="0080660F">
        <w:t xml:space="preserve"> </w:t>
      </w:r>
    </w:p>
    <w:p w14:paraId="36FAE727" w14:textId="77777777" w:rsidR="00AA3500" w:rsidRDefault="00AA3500" w:rsidP="00AA3500"/>
    <w:p w14:paraId="5282A2B3" w14:textId="77777777" w:rsidR="00AA3500" w:rsidRDefault="00AA3500" w:rsidP="00AA3500">
      <w:r w:rsidRPr="00FF2513">
        <w:t xml:space="preserve">Amortisation </w:t>
      </w:r>
      <w:r>
        <w:t>charges</w:t>
      </w:r>
      <w:r w:rsidRPr="00FF2513">
        <w:t xml:space="preserve"> are included </w:t>
      </w:r>
      <w:r w:rsidRPr="00BF01FE">
        <w:t xml:space="preserve">in administrative expenses within the Consolidated Statement of Comprehensive Income as disclosed in </w:t>
      </w:r>
      <w:r w:rsidR="00BF01FE" w:rsidRPr="00BF01FE">
        <w:t>N</w:t>
      </w:r>
      <w:r w:rsidRPr="00BF01FE">
        <w:t>ote 6.</w:t>
      </w:r>
    </w:p>
    <w:p w14:paraId="78A89D91" w14:textId="77777777" w:rsidR="00AA3500" w:rsidRPr="003B3C35" w:rsidRDefault="00AA3500" w:rsidP="00AA3500"/>
    <w:p w14:paraId="77B1BD22" w14:textId="77777777" w:rsidR="00FF2513" w:rsidRPr="00861D73" w:rsidRDefault="00FF2513" w:rsidP="00A275E4">
      <w:pPr>
        <w:pStyle w:val="Heading4"/>
      </w:pPr>
      <w:r w:rsidRPr="00861D73">
        <w:t>Impair</w:t>
      </w:r>
      <w:r w:rsidR="00861D73" w:rsidRPr="00861D73">
        <w:t>ment tests for intangibles</w:t>
      </w:r>
    </w:p>
    <w:p w14:paraId="78B1AC1F" w14:textId="77777777" w:rsidR="00FF2513" w:rsidRDefault="00FF2513" w:rsidP="00FF2513">
      <w:r w:rsidRPr="00861D73">
        <w:t xml:space="preserve">The recoverable amount of </w:t>
      </w:r>
      <w:r w:rsidR="00861D73" w:rsidRPr="00861D73">
        <w:t xml:space="preserve">each intangible asset </w:t>
      </w:r>
      <w:r w:rsidRPr="00861D73">
        <w:t>was determined based on value</w:t>
      </w:r>
      <w:r w:rsidR="00363CE6" w:rsidRPr="00861D73">
        <w:t xml:space="preserve"> </w:t>
      </w:r>
      <w:r w:rsidRPr="00861D73">
        <w:t>in</w:t>
      </w:r>
      <w:r w:rsidR="00C32543" w:rsidRPr="00861D73">
        <w:t>-</w:t>
      </w:r>
      <w:r w:rsidRPr="00861D73">
        <w:t xml:space="preserve">use calculations in relation to SyQic Capital Sdn Bhd (“SCSB”), the principal operating subsidiary. Cash flow projections used in these calculations were based on financial budgets with assumptions for revenues, margins and growth rates and which were approved by management covering a </w:t>
      </w:r>
      <w:r w:rsidR="00304C64" w:rsidRPr="00861D73">
        <w:t>three-year</w:t>
      </w:r>
      <w:r w:rsidRPr="00861D73">
        <w:t xml:space="preserve"> period. These assumptions were used for the analysis of the </w:t>
      </w:r>
      <w:r w:rsidR="00861D73" w:rsidRPr="00861D73">
        <w:t xml:space="preserve">cash generating unit (“CGU”) of </w:t>
      </w:r>
      <w:r w:rsidRPr="00861D73">
        <w:t xml:space="preserve">SCSB within the business on a consistent basis each year. Management determined budgeted gross margins based on its expectations of market developments. The weighted </w:t>
      </w:r>
      <w:r w:rsidR="00DC12EF">
        <w:t xml:space="preserve">average growth rates used were </w:t>
      </w:r>
      <w:r w:rsidR="00C176F7">
        <w:t>c</w:t>
      </w:r>
      <w:r w:rsidR="00DC12EF">
        <w:t>onsistent with the forecasts included in industry reports. The discount rate</w:t>
      </w:r>
      <w:r w:rsidR="00C176F7">
        <w:t>s</w:t>
      </w:r>
      <w:r w:rsidR="00DC12EF">
        <w:t xml:space="preserve"> used w</w:t>
      </w:r>
      <w:r w:rsidR="00C176F7">
        <w:t>ere</w:t>
      </w:r>
      <w:r w:rsidR="00DC12EF">
        <w:t xml:space="preserve"> pre-tax and reflected specific risks relating to the relevant segments.</w:t>
      </w:r>
      <w:r w:rsidR="00F74FA1">
        <w:t xml:space="preserve"> </w:t>
      </w:r>
    </w:p>
    <w:p w14:paraId="53251B52" w14:textId="77777777" w:rsidR="00A04F63" w:rsidRDefault="00A04F63" w:rsidP="00FF2513"/>
    <w:p w14:paraId="5195EE95" w14:textId="77777777" w:rsidR="00A04F63" w:rsidRPr="00A04F63" w:rsidRDefault="00A04F63" w:rsidP="00A04F63">
      <w:r w:rsidRPr="00A04F63">
        <w:t xml:space="preserve">The key assumptions used in the determination of the recoverable amount are as </w:t>
      </w:r>
      <w:r w:rsidR="00E07904" w:rsidRPr="00A04F63">
        <w:t>follows: -</w:t>
      </w:r>
    </w:p>
    <w:p w14:paraId="7FEEA324" w14:textId="77777777" w:rsidR="00A04F63" w:rsidRPr="00A04F63" w:rsidRDefault="00A04F63" w:rsidP="00A04F63"/>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416"/>
        <w:gridCol w:w="8050"/>
      </w:tblGrid>
      <w:tr w:rsidR="00A04F63" w:rsidRPr="00170FC5" w14:paraId="60E31E0B" w14:textId="77777777" w:rsidTr="00617210">
        <w:trPr>
          <w:trHeight w:val="93"/>
        </w:trPr>
        <w:tc>
          <w:tcPr>
            <w:tcW w:w="0" w:type="auto"/>
            <w:tcMar>
              <w:top w:w="0" w:type="dxa"/>
              <w:left w:w="108" w:type="dxa"/>
              <w:bottom w:w="0" w:type="dxa"/>
              <w:right w:w="108" w:type="dxa"/>
            </w:tcMar>
            <w:hideMark/>
          </w:tcPr>
          <w:p w14:paraId="00F59431" w14:textId="77777777" w:rsidR="00A04F63" w:rsidRPr="00170FC5" w:rsidRDefault="00A04F63">
            <w:pPr>
              <w:ind w:left="392"/>
            </w:pPr>
            <w:r w:rsidRPr="00170FC5">
              <w:t xml:space="preserve">(i) Budgeted gross margin </w:t>
            </w:r>
          </w:p>
        </w:tc>
        <w:tc>
          <w:tcPr>
            <w:tcW w:w="0" w:type="auto"/>
            <w:tcMar>
              <w:top w:w="0" w:type="dxa"/>
              <w:left w:w="108" w:type="dxa"/>
              <w:bottom w:w="0" w:type="dxa"/>
              <w:right w:w="108" w:type="dxa"/>
            </w:tcMar>
            <w:hideMark/>
          </w:tcPr>
          <w:tbl>
            <w:tblPr>
              <w:tblW w:w="0" w:type="auto"/>
              <w:tblBorders>
                <w:top w:val="nil"/>
                <w:left w:val="nil"/>
                <w:bottom w:val="nil"/>
                <w:right w:val="nil"/>
              </w:tblBorders>
              <w:tblLook w:val="0000" w:firstRow="0" w:lastRow="0" w:firstColumn="0" w:lastColumn="0" w:noHBand="0" w:noVBand="0"/>
            </w:tblPr>
            <w:tblGrid>
              <w:gridCol w:w="4393"/>
            </w:tblGrid>
            <w:tr w:rsidR="009862B5" w:rsidRPr="00170FC5" w14:paraId="67139D15" w14:textId="77777777">
              <w:trPr>
                <w:trHeight w:val="93"/>
              </w:trPr>
              <w:tc>
                <w:tcPr>
                  <w:tcW w:w="0" w:type="auto"/>
                </w:tcPr>
                <w:p w14:paraId="6842D5DE" w14:textId="77777777" w:rsidR="009862B5" w:rsidRPr="00617210" w:rsidRDefault="009862B5" w:rsidP="009E60A3">
                  <w:pPr>
                    <w:framePr w:hSpace="180" w:wrap="around" w:vAnchor="text" w:hAnchor="text" w:y="1"/>
                    <w:ind w:left="-155"/>
                    <w:suppressOverlap/>
                  </w:pPr>
                  <w:r w:rsidRPr="00170FC5">
                    <w:t xml:space="preserve"> </w:t>
                  </w:r>
                  <w:r w:rsidRPr="00617210">
                    <w:t>Based on the potential succe</w:t>
                  </w:r>
                  <w:r w:rsidR="008066B7" w:rsidRPr="00170FC5">
                    <w:t>ssful subscription of the plans</w:t>
                  </w:r>
                  <w:r w:rsidRPr="00617210">
                    <w:t xml:space="preserve"> </w:t>
                  </w:r>
                </w:p>
              </w:tc>
            </w:tr>
          </w:tbl>
          <w:p w14:paraId="767E2876" w14:textId="77777777" w:rsidR="00A04F63" w:rsidRPr="00617210" w:rsidRDefault="009862B5">
            <w:r w:rsidRPr="00170FC5">
              <w:t>(</w:t>
            </w:r>
            <w:r w:rsidR="00E07904" w:rsidRPr="00170FC5">
              <w:t>User base: 34%, development costs;41%)</w:t>
            </w:r>
          </w:p>
        </w:tc>
      </w:tr>
      <w:tr w:rsidR="00A04F63" w:rsidRPr="00170FC5" w14:paraId="1A2F251F" w14:textId="77777777" w:rsidTr="00617210">
        <w:trPr>
          <w:trHeight w:val="93"/>
        </w:trPr>
        <w:tc>
          <w:tcPr>
            <w:tcW w:w="0" w:type="auto"/>
            <w:tcMar>
              <w:top w:w="0" w:type="dxa"/>
              <w:left w:w="108" w:type="dxa"/>
              <w:bottom w:w="0" w:type="dxa"/>
              <w:right w:w="108" w:type="dxa"/>
            </w:tcMar>
            <w:hideMark/>
          </w:tcPr>
          <w:p w14:paraId="04046A7C" w14:textId="77777777" w:rsidR="00A04F63" w:rsidRPr="00170FC5" w:rsidRDefault="00A04F63">
            <w:pPr>
              <w:ind w:left="392"/>
            </w:pPr>
            <w:r w:rsidRPr="00170FC5">
              <w:t xml:space="preserve">(ii) Discount rate (pre-tax) </w:t>
            </w:r>
          </w:p>
        </w:tc>
        <w:tc>
          <w:tcPr>
            <w:tcW w:w="0" w:type="auto"/>
            <w:tcMar>
              <w:top w:w="0" w:type="dxa"/>
              <w:left w:w="108" w:type="dxa"/>
              <w:bottom w:w="0" w:type="dxa"/>
              <w:right w:w="108" w:type="dxa"/>
            </w:tcMar>
            <w:hideMark/>
          </w:tcPr>
          <w:p w14:paraId="3875CC66" w14:textId="77777777" w:rsidR="00A04F63" w:rsidRPr="00617210" w:rsidRDefault="00A04F63">
            <w:r w:rsidRPr="00617210">
              <w:t xml:space="preserve">Reflects specific risks relating to the relevant cash-generating </w:t>
            </w:r>
            <w:r w:rsidR="00E57F04" w:rsidRPr="00617210">
              <w:t>unit</w:t>
            </w:r>
            <w:r w:rsidR="000C3D49" w:rsidRPr="00170FC5">
              <w:t>:</w:t>
            </w:r>
            <w:r w:rsidR="00DF696E" w:rsidRPr="00170FC5">
              <w:t xml:space="preserve"> 1</w:t>
            </w:r>
            <w:r w:rsidR="00E07904" w:rsidRPr="00170FC5">
              <w:t>(User base: 16.3%, development costs: 15</w:t>
            </w:r>
            <w:r w:rsidR="00DF696E" w:rsidRPr="00170FC5">
              <w:t>%</w:t>
            </w:r>
            <w:r w:rsidR="00E07904" w:rsidRPr="00170FC5">
              <w:t>)</w:t>
            </w:r>
          </w:p>
        </w:tc>
      </w:tr>
    </w:tbl>
    <w:p w14:paraId="1DAFD55B" w14:textId="77777777" w:rsidR="00A04F63" w:rsidRPr="00170FC5" w:rsidRDefault="00E07904" w:rsidP="00A04F63">
      <w:r w:rsidRPr="00170FC5">
        <w:br w:type="textWrapping" w:clear="all"/>
      </w:r>
      <w:r w:rsidR="00A04F63" w:rsidRPr="00170FC5">
        <w:t>The values assigned to the key assumption</w:t>
      </w:r>
      <w:r w:rsidR="00175C8E" w:rsidRPr="00170FC5">
        <w:t>s</w:t>
      </w:r>
      <w:r w:rsidR="00A04F63" w:rsidRPr="00170FC5">
        <w:t xml:space="preserve"> represent management’s assessment of the future trends in the cash-generating unit and are based on both external and internal sources historical data. </w:t>
      </w:r>
    </w:p>
    <w:p w14:paraId="7D98B548" w14:textId="77777777" w:rsidR="00175C8E" w:rsidRPr="00170FC5" w:rsidRDefault="00175C8E" w:rsidP="00A04F63"/>
    <w:p w14:paraId="666F9852" w14:textId="77777777" w:rsidR="00FF2513" w:rsidRPr="00170FC5" w:rsidRDefault="00FF2513" w:rsidP="00F65E96">
      <w:r w:rsidRPr="00170FC5">
        <w:t xml:space="preserve">11. </w:t>
      </w:r>
      <w:r w:rsidRPr="00993377">
        <w:rPr>
          <w:b/>
        </w:rPr>
        <w:t>Trade receivables</w:t>
      </w:r>
      <w:r w:rsidR="00C32543" w:rsidRPr="00170FC5">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519"/>
        <w:gridCol w:w="519"/>
        <w:gridCol w:w="519"/>
        <w:gridCol w:w="519"/>
        <w:gridCol w:w="2355"/>
        <w:gridCol w:w="1375"/>
      </w:tblGrid>
      <w:tr w:rsidR="00A275E4" w:rsidRPr="00170FC5" w14:paraId="058A5450" w14:textId="77777777" w:rsidTr="00617210">
        <w:tc>
          <w:tcPr>
            <w:tcW w:w="2226" w:type="pct"/>
          </w:tcPr>
          <w:p w14:paraId="623363B8" w14:textId="77777777" w:rsidR="00A275E4" w:rsidRPr="00170FC5" w:rsidRDefault="00A275E4" w:rsidP="009630D3"/>
        </w:tc>
        <w:tc>
          <w:tcPr>
            <w:tcW w:w="248" w:type="pct"/>
          </w:tcPr>
          <w:p w14:paraId="68857331" w14:textId="77777777" w:rsidR="00A275E4" w:rsidRPr="00170FC5" w:rsidRDefault="00A275E4" w:rsidP="009630D3"/>
        </w:tc>
        <w:tc>
          <w:tcPr>
            <w:tcW w:w="248" w:type="pct"/>
          </w:tcPr>
          <w:p w14:paraId="62A10779" w14:textId="77777777" w:rsidR="00A275E4" w:rsidRPr="00170FC5" w:rsidRDefault="00A275E4" w:rsidP="009630D3"/>
        </w:tc>
        <w:tc>
          <w:tcPr>
            <w:tcW w:w="248" w:type="pct"/>
          </w:tcPr>
          <w:p w14:paraId="56A8A3A4" w14:textId="77777777" w:rsidR="00A275E4" w:rsidRPr="00170FC5" w:rsidRDefault="00A275E4" w:rsidP="009630D3"/>
        </w:tc>
        <w:tc>
          <w:tcPr>
            <w:tcW w:w="248" w:type="pct"/>
          </w:tcPr>
          <w:p w14:paraId="1E9ABFFE" w14:textId="77777777" w:rsidR="00A275E4" w:rsidRPr="00170FC5" w:rsidRDefault="00A275E4" w:rsidP="009630D3"/>
        </w:tc>
        <w:tc>
          <w:tcPr>
            <w:tcW w:w="1125" w:type="pct"/>
            <w:vAlign w:val="bottom"/>
          </w:tcPr>
          <w:p w14:paraId="31C43EF4" w14:textId="77777777" w:rsidR="00A275E4" w:rsidRPr="00170FC5" w:rsidRDefault="00A275E4" w:rsidP="00A275E4">
            <w:pPr>
              <w:jc w:val="right"/>
              <w:rPr>
                <w:b/>
              </w:rPr>
            </w:pPr>
          </w:p>
        </w:tc>
        <w:tc>
          <w:tcPr>
            <w:tcW w:w="657" w:type="pct"/>
            <w:vAlign w:val="bottom"/>
          </w:tcPr>
          <w:p w14:paraId="50AFDBA6" w14:textId="77777777" w:rsidR="00A275E4" w:rsidRPr="00170FC5" w:rsidRDefault="00A275E4" w:rsidP="00A275E4">
            <w:pPr>
              <w:jc w:val="right"/>
            </w:pPr>
          </w:p>
        </w:tc>
      </w:tr>
      <w:tr w:rsidR="00A275E4" w:rsidRPr="00170FC5" w14:paraId="2EA8BC92" w14:textId="77777777" w:rsidTr="00617210">
        <w:tc>
          <w:tcPr>
            <w:tcW w:w="2226" w:type="pct"/>
          </w:tcPr>
          <w:p w14:paraId="26D12ED8" w14:textId="77777777" w:rsidR="00A275E4" w:rsidRPr="00170FC5" w:rsidRDefault="00A275E4" w:rsidP="009630D3"/>
        </w:tc>
        <w:tc>
          <w:tcPr>
            <w:tcW w:w="248" w:type="pct"/>
          </w:tcPr>
          <w:p w14:paraId="41FEEDA2" w14:textId="77777777" w:rsidR="00A275E4" w:rsidRPr="00170FC5" w:rsidRDefault="00A275E4" w:rsidP="009630D3"/>
        </w:tc>
        <w:tc>
          <w:tcPr>
            <w:tcW w:w="248" w:type="pct"/>
          </w:tcPr>
          <w:p w14:paraId="6BEF3F88" w14:textId="77777777" w:rsidR="00A275E4" w:rsidRPr="00170FC5" w:rsidRDefault="00A275E4" w:rsidP="009630D3"/>
        </w:tc>
        <w:tc>
          <w:tcPr>
            <w:tcW w:w="248" w:type="pct"/>
          </w:tcPr>
          <w:p w14:paraId="546542E2" w14:textId="77777777" w:rsidR="00A275E4" w:rsidRPr="00170FC5" w:rsidRDefault="00A275E4" w:rsidP="009630D3"/>
        </w:tc>
        <w:tc>
          <w:tcPr>
            <w:tcW w:w="248" w:type="pct"/>
          </w:tcPr>
          <w:p w14:paraId="4BC3C951" w14:textId="77777777" w:rsidR="00A275E4" w:rsidRPr="00170FC5" w:rsidRDefault="00A275E4" w:rsidP="009630D3"/>
        </w:tc>
        <w:tc>
          <w:tcPr>
            <w:tcW w:w="1125" w:type="pct"/>
            <w:vAlign w:val="bottom"/>
          </w:tcPr>
          <w:p w14:paraId="310F13E0" w14:textId="77777777" w:rsidR="00A275E4" w:rsidRPr="00170FC5" w:rsidRDefault="00A275E4" w:rsidP="00CD18A3">
            <w:pPr>
              <w:jc w:val="right"/>
              <w:rPr>
                <w:b/>
              </w:rPr>
            </w:pPr>
            <w:r w:rsidRPr="00170FC5">
              <w:rPr>
                <w:b/>
              </w:rPr>
              <w:t>201</w:t>
            </w:r>
            <w:r w:rsidR="00557D43" w:rsidRPr="00170FC5">
              <w:rPr>
                <w:b/>
              </w:rPr>
              <w:t>5</w:t>
            </w:r>
          </w:p>
        </w:tc>
        <w:tc>
          <w:tcPr>
            <w:tcW w:w="657" w:type="pct"/>
            <w:vAlign w:val="bottom"/>
          </w:tcPr>
          <w:p w14:paraId="2A7A3DFC" w14:textId="77777777" w:rsidR="00A275E4" w:rsidRPr="00170FC5" w:rsidRDefault="00557D43" w:rsidP="00A00541">
            <w:pPr>
              <w:jc w:val="right"/>
            </w:pPr>
            <w:r w:rsidRPr="00170FC5">
              <w:t>2014</w:t>
            </w:r>
          </w:p>
        </w:tc>
      </w:tr>
      <w:tr w:rsidR="00A275E4" w:rsidRPr="00170FC5" w14:paraId="2D2F2541" w14:textId="77777777" w:rsidTr="00617210">
        <w:tc>
          <w:tcPr>
            <w:tcW w:w="2226" w:type="pct"/>
            <w:tcBorders>
              <w:bottom w:val="single" w:sz="4" w:space="0" w:color="auto"/>
            </w:tcBorders>
          </w:tcPr>
          <w:p w14:paraId="1A570695" w14:textId="77777777" w:rsidR="00A275E4" w:rsidRPr="00170FC5" w:rsidRDefault="00A275E4" w:rsidP="009630D3"/>
        </w:tc>
        <w:tc>
          <w:tcPr>
            <w:tcW w:w="248" w:type="pct"/>
            <w:tcBorders>
              <w:bottom w:val="single" w:sz="4" w:space="0" w:color="auto"/>
            </w:tcBorders>
          </w:tcPr>
          <w:p w14:paraId="17A437EE" w14:textId="77777777" w:rsidR="00A275E4" w:rsidRPr="00170FC5" w:rsidRDefault="00A275E4" w:rsidP="009630D3"/>
        </w:tc>
        <w:tc>
          <w:tcPr>
            <w:tcW w:w="248" w:type="pct"/>
            <w:tcBorders>
              <w:bottom w:val="single" w:sz="4" w:space="0" w:color="auto"/>
            </w:tcBorders>
          </w:tcPr>
          <w:p w14:paraId="120268F9" w14:textId="77777777" w:rsidR="00A275E4" w:rsidRPr="00170FC5" w:rsidRDefault="00A275E4" w:rsidP="009630D3"/>
        </w:tc>
        <w:tc>
          <w:tcPr>
            <w:tcW w:w="248" w:type="pct"/>
            <w:tcBorders>
              <w:bottom w:val="single" w:sz="4" w:space="0" w:color="auto"/>
            </w:tcBorders>
          </w:tcPr>
          <w:p w14:paraId="0181E530" w14:textId="77777777" w:rsidR="00A275E4" w:rsidRPr="00170FC5" w:rsidRDefault="00A275E4" w:rsidP="009630D3"/>
        </w:tc>
        <w:tc>
          <w:tcPr>
            <w:tcW w:w="248" w:type="pct"/>
            <w:tcBorders>
              <w:bottom w:val="single" w:sz="4" w:space="0" w:color="auto"/>
            </w:tcBorders>
          </w:tcPr>
          <w:p w14:paraId="6F4215E9" w14:textId="77777777" w:rsidR="00A275E4" w:rsidRPr="00170FC5" w:rsidRDefault="00A275E4" w:rsidP="009630D3"/>
        </w:tc>
        <w:tc>
          <w:tcPr>
            <w:tcW w:w="1125" w:type="pct"/>
            <w:tcBorders>
              <w:bottom w:val="single" w:sz="4" w:space="0" w:color="auto"/>
            </w:tcBorders>
            <w:vAlign w:val="bottom"/>
          </w:tcPr>
          <w:p w14:paraId="554F83AE" w14:textId="77777777" w:rsidR="00A275E4" w:rsidRPr="00170FC5" w:rsidRDefault="00A275E4" w:rsidP="00A275E4">
            <w:pPr>
              <w:jc w:val="right"/>
              <w:rPr>
                <w:b/>
              </w:rPr>
            </w:pPr>
            <w:r w:rsidRPr="00170FC5">
              <w:rPr>
                <w:b/>
              </w:rPr>
              <w:t>£’000</w:t>
            </w:r>
          </w:p>
        </w:tc>
        <w:tc>
          <w:tcPr>
            <w:tcW w:w="657" w:type="pct"/>
            <w:tcBorders>
              <w:bottom w:val="single" w:sz="4" w:space="0" w:color="auto"/>
            </w:tcBorders>
            <w:vAlign w:val="bottom"/>
          </w:tcPr>
          <w:p w14:paraId="667B8F23" w14:textId="77777777" w:rsidR="00A275E4" w:rsidRPr="00170FC5" w:rsidRDefault="00A275E4" w:rsidP="00A275E4">
            <w:pPr>
              <w:jc w:val="right"/>
            </w:pPr>
            <w:r w:rsidRPr="00170FC5">
              <w:t>£’000</w:t>
            </w:r>
          </w:p>
        </w:tc>
      </w:tr>
      <w:tr w:rsidR="00CD18A3" w:rsidRPr="00170FC5" w14:paraId="6536BD62" w14:textId="77777777" w:rsidTr="00617210">
        <w:tc>
          <w:tcPr>
            <w:tcW w:w="2226" w:type="pct"/>
            <w:tcBorders>
              <w:top w:val="single" w:sz="4" w:space="0" w:color="auto"/>
            </w:tcBorders>
          </w:tcPr>
          <w:p w14:paraId="04B50BE7" w14:textId="77777777" w:rsidR="00CD18A3" w:rsidRPr="00617210" w:rsidRDefault="00CD18A3" w:rsidP="009630D3">
            <w:r w:rsidRPr="00617210">
              <w:t>Trade receivables</w:t>
            </w:r>
          </w:p>
        </w:tc>
        <w:tc>
          <w:tcPr>
            <w:tcW w:w="248" w:type="pct"/>
            <w:tcBorders>
              <w:top w:val="single" w:sz="4" w:space="0" w:color="auto"/>
            </w:tcBorders>
          </w:tcPr>
          <w:p w14:paraId="309655DD" w14:textId="77777777" w:rsidR="00CD18A3" w:rsidRPr="00617210" w:rsidRDefault="00CD18A3" w:rsidP="009630D3"/>
        </w:tc>
        <w:tc>
          <w:tcPr>
            <w:tcW w:w="248" w:type="pct"/>
            <w:tcBorders>
              <w:top w:val="single" w:sz="4" w:space="0" w:color="auto"/>
            </w:tcBorders>
          </w:tcPr>
          <w:p w14:paraId="1268DAED" w14:textId="77777777" w:rsidR="00CD18A3" w:rsidRPr="00617210" w:rsidRDefault="00CD18A3" w:rsidP="009630D3"/>
        </w:tc>
        <w:tc>
          <w:tcPr>
            <w:tcW w:w="248" w:type="pct"/>
            <w:tcBorders>
              <w:top w:val="single" w:sz="4" w:space="0" w:color="auto"/>
            </w:tcBorders>
          </w:tcPr>
          <w:p w14:paraId="5BA36F31" w14:textId="77777777" w:rsidR="00CD18A3" w:rsidRPr="00617210" w:rsidRDefault="00CD18A3" w:rsidP="009630D3"/>
        </w:tc>
        <w:tc>
          <w:tcPr>
            <w:tcW w:w="248" w:type="pct"/>
            <w:tcBorders>
              <w:top w:val="single" w:sz="4" w:space="0" w:color="auto"/>
            </w:tcBorders>
          </w:tcPr>
          <w:p w14:paraId="27ED9460" w14:textId="77777777" w:rsidR="00CD18A3" w:rsidRPr="00617210" w:rsidRDefault="00CD18A3" w:rsidP="009630D3"/>
        </w:tc>
        <w:tc>
          <w:tcPr>
            <w:tcW w:w="1125" w:type="pct"/>
            <w:tcBorders>
              <w:top w:val="single" w:sz="4" w:space="0" w:color="auto"/>
            </w:tcBorders>
            <w:vAlign w:val="bottom"/>
          </w:tcPr>
          <w:p w14:paraId="6061FE17" w14:textId="77777777" w:rsidR="00AD6707" w:rsidRPr="00617210" w:rsidRDefault="00557D43">
            <w:pPr>
              <w:jc w:val="right"/>
              <w:rPr>
                <w:b/>
              </w:rPr>
            </w:pPr>
            <w:r w:rsidRPr="00617210">
              <w:rPr>
                <w:b/>
              </w:rPr>
              <w:t>11</w:t>
            </w:r>
            <w:r w:rsidR="00E81B26" w:rsidRPr="00617210">
              <w:rPr>
                <w:b/>
              </w:rPr>
              <w:t>,</w:t>
            </w:r>
            <w:r w:rsidR="002B6BC4" w:rsidRPr="00617210">
              <w:rPr>
                <w:b/>
              </w:rPr>
              <w:t>500</w:t>
            </w:r>
          </w:p>
        </w:tc>
        <w:tc>
          <w:tcPr>
            <w:tcW w:w="657" w:type="pct"/>
            <w:tcBorders>
              <w:top w:val="single" w:sz="4" w:space="0" w:color="auto"/>
            </w:tcBorders>
            <w:vAlign w:val="bottom"/>
          </w:tcPr>
          <w:p w14:paraId="2A5DA2AE" w14:textId="77777777" w:rsidR="00CD18A3" w:rsidRPr="00617210" w:rsidRDefault="00557D43" w:rsidP="00A275E4">
            <w:pPr>
              <w:jc w:val="right"/>
            </w:pPr>
            <w:r w:rsidRPr="00617210">
              <w:t>7,020</w:t>
            </w:r>
          </w:p>
        </w:tc>
      </w:tr>
      <w:tr w:rsidR="00CD18A3" w:rsidRPr="00170FC5" w14:paraId="0A201436" w14:textId="77777777" w:rsidTr="00617210">
        <w:tc>
          <w:tcPr>
            <w:tcW w:w="2226" w:type="pct"/>
            <w:tcBorders>
              <w:bottom w:val="single" w:sz="4" w:space="0" w:color="auto"/>
            </w:tcBorders>
          </w:tcPr>
          <w:p w14:paraId="000C4015" w14:textId="77777777" w:rsidR="00CD18A3" w:rsidRPr="00617210" w:rsidRDefault="00CD18A3" w:rsidP="009630D3">
            <w:r w:rsidRPr="00617210">
              <w:t>Less: non</w:t>
            </w:r>
            <w:r w:rsidR="00363CE6" w:rsidRPr="00617210">
              <w:rPr>
                <w:rFonts w:ascii="American Typewriter" w:hAnsi="American Typewriter" w:cs="American Typewriter"/>
              </w:rPr>
              <w:t>-</w:t>
            </w:r>
            <w:r w:rsidRPr="00617210">
              <w:t>current portion</w:t>
            </w:r>
          </w:p>
        </w:tc>
        <w:tc>
          <w:tcPr>
            <w:tcW w:w="248" w:type="pct"/>
            <w:tcBorders>
              <w:bottom w:val="single" w:sz="4" w:space="0" w:color="auto"/>
            </w:tcBorders>
          </w:tcPr>
          <w:p w14:paraId="7103132F" w14:textId="77777777" w:rsidR="00CD18A3" w:rsidRPr="00617210" w:rsidRDefault="00CD18A3" w:rsidP="009630D3"/>
        </w:tc>
        <w:tc>
          <w:tcPr>
            <w:tcW w:w="248" w:type="pct"/>
            <w:tcBorders>
              <w:bottom w:val="single" w:sz="4" w:space="0" w:color="auto"/>
            </w:tcBorders>
          </w:tcPr>
          <w:p w14:paraId="1E03DCB3" w14:textId="77777777" w:rsidR="00CD18A3" w:rsidRPr="00617210" w:rsidRDefault="00CD18A3" w:rsidP="009630D3"/>
        </w:tc>
        <w:tc>
          <w:tcPr>
            <w:tcW w:w="248" w:type="pct"/>
            <w:tcBorders>
              <w:bottom w:val="single" w:sz="4" w:space="0" w:color="auto"/>
            </w:tcBorders>
          </w:tcPr>
          <w:p w14:paraId="1536926D" w14:textId="77777777" w:rsidR="00CD18A3" w:rsidRPr="00617210" w:rsidRDefault="00CD18A3" w:rsidP="009630D3"/>
        </w:tc>
        <w:tc>
          <w:tcPr>
            <w:tcW w:w="248" w:type="pct"/>
            <w:tcBorders>
              <w:bottom w:val="single" w:sz="4" w:space="0" w:color="auto"/>
            </w:tcBorders>
          </w:tcPr>
          <w:p w14:paraId="699C1971" w14:textId="77777777" w:rsidR="00CD18A3" w:rsidRPr="00617210" w:rsidRDefault="00CD18A3" w:rsidP="009630D3"/>
        </w:tc>
        <w:tc>
          <w:tcPr>
            <w:tcW w:w="1125" w:type="pct"/>
            <w:tcBorders>
              <w:bottom w:val="single" w:sz="4" w:space="0" w:color="auto"/>
            </w:tcBorders>
          </w:tcPr>
          <w:p w14:paraId="2488E695" w14:textId="77777777" w:rsidR="00CD18A3" w:rsidRPr="00617210" w:rsidRDefault="00E81B26">
            <w:pPr>
              <w:jc w:val="right"/>
              <w:rPr>
                <w:b/>
              </w:rPr>
            </w:pPr>
            <w:r w:rsidRPr="00617210">
              <w:rPr>
                <w:b/>
              </w:rPr>
              <w:t>(</w:t>
            </w:r>
            <w:r w:rsidR="00C76FED" w:rsidRPr="00617210">
              <w:rPr>
                <w:b/>
              </w:rPr>
              <w:t>4</w:t>
            </w:r>
            <w:r w:rsidR="00557D43" w:rsidRPr="00617210">
              <w:rPr>
                <w:b/>
              </w:rPr>
              <w:t>,</w:t>
            </w:r>
            <w:r w:rsidR="00C76FED" w:rsidRPr="00617210">
              <w:rPr>
                <w:b/>
              </w:rPr>
              <w:t>693</w:t>
            </w:r>
            <w:r w:rsidRPr="00617210">
              <w:rPr>
                <w:b/>
              </w:rPr>
              <w:t>)</w:t>
            </w:r>
          </w:p>
        </w:tc>
        <w:tc>
          <w:tcPr>
            <w:tcW w:w="657" w:type="pct"/>
            <w:tcBorders>
              <w:bottom w:val="single" w:sz="4" w:space="0" w:color="auto"/>
            </w:tcBorders>
            <w:vAlign w:val="bottom"/>
          </w:tcPr>
          <w:p w14:paraId="3302B680" w14:textId="77777777" w:rsidR="00CD18A3" w:rsidRPr="00617210" w:rsidRDefault="00CD18A3" w:rsidP="00A275E4">
            <w:pPr>
              <w:jc w:val="right"/>
            </w:pPr>
            <w:r w:rsidRPr="00617210">
              <w:t>(</w:t>
            </w:r>
            <w:r w:rsidR="00557D43" w:rsidRPr="00617210">
              <w:t>768</w:t>
            </w:r>
            <w:r w:rsidRPr="00617210">
              <w:t>)</w:t>
            </w:r>
          </w:p>
        </w:tc>
      </w:tr>
      <w:tr w:rsidR="00CD18A3" w:rsidRPr="00170FC5" w14:paraId="420A0E11" w14:textId="77777777" w:rsidTr="00617210">
        <w:tc>
          <w:tcPr>
            <w:tcW w:w="2226" w:type="pct"/>
            <w:tcBorders>
              <w:top w:val="single" w:sz="4" w:space="0" w:color="auto"/>
              <w:bottom w:val="single" w:sz="12" w:space="0" w:color="auto"/>
            </w:tcBorders>
          </w:tcPr>
          <w:p w14:paraId="0BB40894" w14:textId="77777777" w:rsidR="00CD18A3" w:rsidRPr="00617210" w:rsidRDefault="00CD18A3" w:rsidP="009630D3">
            <w:r w:rsidRPr="00617210">
              <w:t>Current portion</w:t>
            </w:r>
          </w:p>
        </w:tc>
        <w:tc>
          <w:tcPr>
            <w:tcW w:w="248" w:type="pct"/>
            <w:tcBorders>
              <w:top w:val="single" w:sz="4" w:space="0" w:color="auto"/>
              <w:bottom w:val="single" w:sz="12" w:space="0" w:color="auto"/>
            </w:tcBorders>
          </w:tcPr>
          <w:p w14:paraId="14B9C8A5" w14:textId="77777777" w:rsidR="00CD18A3" w:rsidRPr="00617210" w:rsidRDefault="00CD18A3" w:rsidP="009630D3"/>
        </w:tc>
        <w:tc>
          <w:tcPr>
            <w:tcW w:w="248" w:type="pct"/>
            <w:tcBorders>
              <w:top w:val="single" w:sz="4" w:space="0" w:color="auto"/>
              <w:bottom w:val="single" w:sz="12" w:space="0" w:color="auto"/>
            </w:tcBorders>
          </w:tcPr>
          <w:p w14:paraId="3653223B" w14:textId="77777777" w:rsidR="00CD18A3" w:rsidRPr="00617210" w:rsidRDefault="00CD18A3" w:rsidP="009630D3"/>
        </w:tc>
        <w:tc>
          <w:tcPr>
            <w:tcW w:w="248" w:type="pct"/>
            <w:tcBorders>
              <w:top w:val="single" w:sz="4" w:space="0" w:color="auto"/>
              <w:bottom w:val="single" w:sz="12" w:space="0" w:color="auto"/>
            </w:tcBorders>
          </w:tcPr>
          <w:p w14:paraId="2E55056E" w14:textId="77777777" w:rsidR="00CD18A3" w:rsidRPr="00617210" w:rsidRDefault="00CD18A3" w:rsidP="009630D3"/>
        </w:tc>
        <w:tc>
          <w:tcPr>
            <w:tcW w:w="248" w:type="pct"/>
            <w:tcBorders>
              <w:top w:val="single" w:sz="4" w:space="0" w:color="auto"/>
              <w:bottom w:val="single" w:sz="12" w:space="0" w:color="auto"/>
            </w:tcBorders>
          </w:tcPr>
          <w:p w14:paraId="0EBE1831" w14:textId="77777777" w:rsidR="00CD18A3" w:rsidRPr="00617210" w:rsidRDefault="00CD18A3" w:rsidP="009630D3"/>
        </w:tc>
        <w:tc>
          <w:tcPr>
            <w:tcW w:w="1125" w:type="pct"/>
            <w:tcBorders>
              <w:top w:val="single" w:sz="4" w:space="0" w:color="auto"/>
              <w:bottom w:val="single" w:sz="12" w:space="0" w:color="auto"/>
            </w:tcBorders>
          </w:tcPr>
          <w:p w14:paraId="2DB2D15D" w14:textId="77777777" w:rsidR="00CD18A3" w:rsidRPr="00617210" w:rsidRDefault="00C76FED">
            <w:pPr>
              <w:jc w:val="right"/>
              <w:rPr>
                <w:b/>
              </w:rPr>
            </w:pPr>
            <w:r w:rsidRPr="00617210">
              <w:rPr>
                <w:b/>
              </w:rPr>
              <w:t>6</w:t>
            </w:r>
            <w:r w:rsidR="00E81B26" w:rsidRPr="00617210">
              <w:rPr>
                <w:b/>
              </w:rPr>
              <w:t>,</w:t>
            </w:r>
            <w:r w:rsidRPr="00617210">
              <w:rPr>
                <w:b/>
              </w:rPr>
              <w:t>807</w:t>
            </w:r>
          </w:p>
        </w:tc>
        <w:tc>
          <w:tcPr>
            <w:tcW w:w="657" w:type="pct"/>
            <w:tcBorders>
              <w:top w:val="single" w:sz="4" w:space="0" w:color="auto"/>
              <w:bottom w:val="single" w:sz="12" w:space="0" w:color="auto"/>
            </w:tcBorders>
            <w:vAlign w:val="bottom"/>
          </w:tcPr>
          <w:p w14:paraId="4016B427" w14:textId="77777777" w:rsidR="00CD18A3" w:rsidRPr="00617210" w:rsidRDefault="00557D43" w:rsidP="00A275E4">
            <w:pPr>
              <w:jc w:val="right"/>
            </w:pPr>
            <w:r w:rsidRPr="00617210">
              <w:t>6,252</w:t>
            </w:r>
          </w:p>
        </w:tc>
      </w:tr>
    </w:tbl>
    <w:p w14:paraId="16CA6A1C" w14:textId="77777777" w:rsidR="00A275E4" w:rsidRPr="00617210" w:rsidRDefault="00A275E4" w:rsidP="00FF2513"/>
    <w:p w14:paraId="6E557608" w14:textId="77777777" w:rsidR="000D7B6A" w:rsidRPr="00617210" w:rsidRDefault="00FF2513" w:rsidP="000D7B6A">
      <w:r w:rsidRPr="00617210">
        <w:t>Included in the trade</w:t>
      </w:r>
      <w:r w:rsidR="00C32543" w:rsidRPr="00617210">
        <w:t xml:space="preserve"> receivables at 31 December 201</w:t>
      </w:r>
      <w:r w:rsidR="006B2DDA" w:rsidRPr="00617210">
        <w:t>5</w:t>
      </w:r>
      <w:r w:rsidRPr="00617210">
        <w:t xml:space="preserve"> is </w:t>
      </w:r>
      <w:r w:rsidR="00990578" w:rsidRPr="00617210">
        <w:t>a gross amount (before fair value adjustments and impairment provisions)</w:t>
      </w:r>
      <w:r w:rsidRPr="00617210">
        <w:t xml:space="preserve"> </w:t>
      </w:r>
      <w:r w:rsidR="004D5CC7" w:rsidRPr="00617210">
        <w:t>equivalent to</w:t>
      </w:r>
      <w:r w:rsidR="00C32438" w:rsidRPr="00617210">
        <w:t xml:space="preserve"> £</w:t>
      </w:r>
      <w:r w:rsidR="00D320C3" w:rsidRPr="00617210">
        <w:t>12,787,000 (</w:t>
      </w:r>
      <w:r w:rsidR="00C32438" w:rsidRPr="00617210">
        <w:t>31 December 201</w:t>
      </w:r>
      <w:r w:rsidR="006B2DDA" w:rsidRPr="00617210">
        <w:t>4</w:t>
      </w:r>
      <w:r w:rsidR="00C32438" w:rsidRPr="00617210">
        <w:t xml:space="preserve">: </w:t>
      </w:r>
      <w:r w:rsidRPr="00617210">
        <w:t>£</w:t>
      </w:r>
      <w:r w:rsidR="006B2DDA" w:rsidRPr="00617210">
        <w:t>4</w:t>
      </w:r>
      <w:r w:rsidR="00C32438" w:rsidRPr="00617210">
        <w:t>,</w:t>
      </w:r>
      <w:r w:rsidR="006B2DDA" w:rsidRPr="00617210">
        <w:t>932</w:t>
      </w:r>
      <w:r w:rsidR="00137636" w:rsidRPr="00617210">
        <w:t>,000</w:t>
      </w:r>
      <w:r w:rsidR="00DA1F14" w:rsidRPr="00617210">
        <w:t>) owed</w:t>
      </w:r>
      <w:r w:rsidRPr="00617210">
        <w:t xml:space="preserve"> by </w:t>
      </w:r>
      <w:r w:rsidR="00EC49DD" w:rsidRPr="00617210">
        <w:t>two</w:t>
      </w:r>
      <w:r w:rsidRPr="00617210">
        <w:t xml:space="preserve"> foreign customer</w:t>
      </w:r>
      <w:r w:rsidR="00EC49DD" w:rsidRPr="00617210">
        <w:t>s</w:t>
      </w:r>
      <w:r w:rsidRPr="00617210">
        <w:t xml:space="preserve"> </w:t>
      </w:r>
      <w:r w:rsidR="00EC49DD" w:rsidRPr="00617210">
        <w:t xml:space="preserve">(31 December 2014: one foreign customer) </w:t>
      </w:r>
      <w:r w:rsidRPr="00617210">
        <w:t xml:space="preserve">of which approximately </w:t>
      </w:r>
      <w:r w:rsidR="00C32438" w:rsidRPr="00617210">
        <w:t>£</w:t>
      </w:r>
      <w:r w:rsidR="00EC49DD" w:rsidRPr="00617210">
        <w:t>6,605,000</w:t>
      </w:r>
      <w:r w:rsidR="00C32438" w:rsidRPr="00617210">
        <w:t xml:space="preserve"> (31 December 201</w:t>
      </w:r>
      <w:r w:rsidR="006B2DDA" w:rsidRPr="00617210">
        <w:t>4</w:t>
      </w:r>
      <w:r w:rsidR="00C32438" w:rsidRPr="00617210">
        <w:t xml:space="preserve">: </w:t>
      </w:r>
      <w:r w:rsidRPr="00617210">
        <w:t>£1,</w:t>
      </w:r>
      <w:r w:rsidR="006B2DDA" w:rsidRPr="00617210">
        <w:t>335,000</w:t>
      </w:r>
      <w:r w:rsidR="00C32438" w:rsidRPr="00617210">
        <w:t>)</w:t>
      </w:r>
      <w:r w:rsidRPr="00617210">
        <w:t xml:space="preserve"> has been outstanding for more than a year.</w:t>
      </w:r>
      <w:r w:rsidR="004A05A8" w:rsidRPr="00617210">
        <w:t xml:space="preserve"> As at the date of approval of these financial statements, approximately £815,000 is still outstanding from one customer.</w:t>
      </w:r>
      <w:r w:rsidR="003A1C07" w:rsidRPr="00617210">
        <w:t xml:space="preserve"> Management considers that it is appropriate therefore to make an impairment provision against these amounts which currently remain unpaid. It is considered that, on the basis of the current pattern of settlement, it is more likely than not that such amounts will be substantially recovered and that a provision equal to 50% of the remaining balance currently outstanding is appropriate. Accordingly, an impairment provision of £408,000 has been made to reflect this uncertainty.</w:t>
      </w:r>
    </w:p>
    <w:p w14:paraId="5F9E0425" w14:textId="77777777" w:rsidR="000D7B6A" w:rsidRPr="00617210" w:rsidRDefault="000D7B6A" w:rsidP="000D7B6A"/>
    <w:p w14:paraId="4C11E75E" w14:textId="77777777" w:rsidR="000D7B6A" w:rsidRPr="00617210" w:rsidRDefault="000D7B6A" w:rsidP="000D7B6A">
      <w:r w:rsidRPr="00617210">
        <w:t>In assessing the recoverability of these debts, the Directors have given due consideration to all pertinent information relating to the ability of the customers to settle these debts, including amounts settled up to the date of approval of these financial statements as well as agreed repayment plans</w:t>
      </w:r>
      <w:r w:rsidR="00990578" w:rsidRPr="00617210">
        <w:t xml:space="preserve"> in place with each customer</w:t>
      </w:r>
      <w:r w:rsidRPr="00617210">
        <w:t xml:space="preserve">.  </w:t>
      </w:r>
    </w:p>
    <w:p w14:paraId="65E5D883" w14:textId="77777777" w:rsidR="004A05A8" w:rsidRPr="00617210" w:rsidRDefault="004A05A8" w:rsidP="000D7B6A"/>
    <w:p w14:paraId="3DB011DA" w14:textId="77777777" w:rsidR="00E405A1" w:rsidRPr="00617210" w:rsidRDefault="00A658E9" w:rsidP="00E405A1">
      <w:r w:rsidRPr="00617210">
        <w:t>S</w:t>
      </w:r>
      <w:r w:rsidR="003604C8" w:rsidRPr="00617210">
        <w:t>CSB</w:t>
      </w:r>
      <w:r w:rsidR="00304C64" w:rsidRPr="00617210">
        <w:t xml:space="preserve"> has agreed payment plans in respect of two customers for the recovery of receivables totalling £</w:t>
      </w:r>
      <w:r w:rsidR="0054206D" w:rsidRPr="00617210">
        <w:t>7</w:t>
      </w:r>
      <w:r w:rsidR="00304C64" w:rsidRPr="00617210">
        <w:t>,8</w:t>
      </w:r>
      <w:r w:rsidR="0054206D" w:rsidRPr="00617210">
        <w:t>83</w:t>
      </w:r>
      <w:r w:rsidR="00304C64" w:rsidRPr="00617210">
        <w:t xml:space="preserve">,000. Under these plans, a total </w:t>
      </w:r>
      <w:r w:rsidR="003375B3" w:rsidRPr="00617210">
        <w:t xml:space="preserve">Sterling equivalent </w:t>
      </w:r>
      <w:r w:rsidR="00304C64" w:rsidRPr="00617210">
        <w:t>of £</w:t>
      </w:r>
      <w:r w:rsidR="00FE6667" w:rsidRPr="00617210">
        <w:t>3</w:t>
      </w:r>
      <w:r w:rsidR="00304C64" w:rsidRPr="00617210">
        <w:t>,</w:t>
      </w:r>
      <w:r w:rsidR="00FE6667" w:rsidRPr="00617210">
        <w:t>190</w:t>
      </w:r>
      <w:r w:rsidR="00304C64" w:rsidRPr="00617210">
        <w:t>,000 is being paid in monthly instalments during 2016 with monthly payments totalling £</w:t>
      </w:r>
      <w:r w:rsidR="00FE6667" w:rsidRPr="00617210">
        <w:t>4</w:t>
      </w:r>
      <w:r w:rsidR="00304C64" w:rsidRPr="00617210">
        <w:t>,</w:t>
      </w:r>
      <w:r w:rsidR="00FE6667" w:rsidRPr="00617210">
        <w:t>693</w:t>
      </w:r>
      <w:r w:rsidR="00304C64" w:rsidRPr="00617210">
        <w:t xml:space="preserve">,000 to be made in 2017. As the debts are not due to be fully repaid until December 2017, amounts receivable under the payment plans agreed have been discounted at the rate of 7.5% over the period they are to be expected to be settled to reflect the time value of money, with such discount being unwound over the remaining course of the payment plan. </w:t>
      </w:r>
      <w:r w:rsidR="00990578" w:rsidRPr="00617210">
        <w:t>No impairment has been made in respect of these amounts.</w:t>
      </w:r>
      <w:r w:rsidR="00E405A1" w:rsidRPr="00617210">
        <w:t xml:space="preserve"> A fair value adjustment of £920,000 (2014: £448,000) has been made to these trade receivables in respect of the time value of money concept. No further impairment has been made in respect of these amounts. </w:t>
      </w:r>
    </w:p>
    <w:p w14:paraId="26A9A021" w14:textId="77777777" w:rsidR="00F81546" w:rsidRDefault="00F81546" w:rsidP="00F81546"/>
    <w:p w14:paraId="5470D3D9" w14:textId="77777777" w:rsidR="00F81546" w:rsidRPr="00617210" w:rsidRDefault="00F81546" w:rsidP="00F81546">
      <w:r>
        <w:t xml:space="preserve">In performing their audit work, the Company’s auditors were unable to obtain sufficient audit evidence to assess the audit or the Company’s two largest debtors to make payments to the Company.  </w:t>
      </w:r>
      <w:r w:rsidRPr="00617210">
        <w:t xml:space="preserve">This led the Company’s auditor to include a </w:t>
      </w:r>
      <w:r>
        <w:t>qualified opinion on the financial statements for the year ended 31 December 2015</w:t>
      </w:r>
      <w:r w:rsidRPr="00617210">
        <w:t xml:space="preserve"> and emphasis of matter paragraph in relation to the trade receivables credit exposure in their audit statement. </w:t>
      </w:r>
      <w:r>
        <w:t>Further details are set out in note 1 to the notes to the financial statements.</w:t>
      </w:r>
    </w:p>
    <w:p w14:paraId="077C1F13" w14:textId="77777777" w:rsidR="00AB57B1" w:rsidRPr="00617210" w:rsidRDefault="00AB57B1" w:rsidP="00AB57B1"/>
    <w:p w14:paraId="3FC0DD51" w14:textId="77777777" w:rsidR="00AB57B1" w:rsidRDefault="00AB57B1" w:rsidP="00AB57B1">
      <w:r w:rsidRPr="00617210">
        <w:t>Other than the debts with the two foreign customers described above, the Group’s credit terms range between 30 and 90 days</w:t>
      </w:r>
      <w:r w:rsidR="00A658E9" w:rsidRPr="00170FC5">
        <w:t>.</w:t>
      </w:r>
    </w:p>
    <w:p w14:paraId="64F735DB" w14:textId="77777777" w:rsidR="00304C64" w:rsidRPr="00304C64" w:rsidRDefault="00304C64" w:rsidP="00304C64"/>
    <w:p w14:paraId="7AD9ECB2" w14:textId="77777777" w:rsidR="0045773B" w:rsidRDefault="0045773B" w:rsidP="00FF2513">
      <w:r>
        <w:t>Trade receivables and the aggregate amounts of discount applied in each year are as follows:</w:t>
      </w:r>
    </w:p>
    <w:p w14:paraId="155A5636" w14:textId="77777777" w:rsidR="0045773B" w:rsidRDefault="0045773B" w:rsidP="00FF2513"/>
    <w:tbl>
      <w:tblPr>
        <w:tblStyle w:val="TableGrid"/>
        <w:tblW w:w="55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522"/>
        <w:gridCol w:w="519"/>
        <w:gridCol w:w="518"/>
        <w:gridCol w:w="518"/>
        <w:gridCol w:w="2354"/>
        <w:gridCol w:w="1350"/>
        <w:gridCol w:w="1178"/>
      </w:tblGrid>
      <w:tr w:rsidR="0045773B" w:rsidRPr="00A275E4" w14:paraId="5F53DE4D" w14:textId="77777777" w:rsidTr="00F65E96">
        <w:trPr>
          <w:gridAfter w:val="1"/>
          <w:wAfter w:w="507" w:type="pct"/>
        </w:trPr>
        <w:tc>
          <w:tcPr>
            <w:tcW w:w="2005" w:type="pct"/>
          </w:tcPr>
          <w:p w14:paraId="45AA1EAC" w14:textId="77777777" w:rsidR="0045773B" w:rsidRPr="00A275E4" w:rsidRDefault="0045773B" w:rsidP="008336EA"/>
        </w:tc>
        <w:tc>
          <w:tcPr>
            <w:tcW w:w="224" w:type="pct"/>
          </w:tcPr>
          <w:p w14:paraId="2A678A25" w14:textId="77777777" w:rsidR="0045773B" w:rsidRPr="00A275E4" w:rsidRDefault="0045773B" w:rsidP="008336EA"/>
        </w:tc>
        <w:tc>
          <w:tcPr>
            <w:tcW w:w="223" w:type="pct"/>
          </w:tcPr>
          <w:p w14:paraId="612B893A" w14:textId="77777777" w:rsidR="0045773B" w:rsidRPr="00A275E4" w:rsidRDefault="0045773B" w:rsidP="008336EA"/>
        </w:tc>
        <w:tc>
          <w:tcPr>
            <w:tcW w:w="223" w:type="pct"/>
          </w:tcPr>
          <w:p w14:paraId="5E3C6377" w14:textId="77777777" w:rsidR="0045773B" w:rsidRPr="00A275E4" w:rsidRDefault="0045773B" w:rsidP="008336EA"/>
        </w:tc>
        <w:tc>
          <w:tcPr>
            <w:tcW w:w="223" w:type="pct"/>
          </w:tcPr>
          <w:p w14:paraId="4DC0AD90" w14:textId="77777777" w:rsidR="0045773B" w:rsidRPr="00A275E4" w:rsidRDefault="0045773B" w:rsidP="008336EA"/>
        </w:tc>
        <w:tc>
          <w:tcPr>
            <w:tcW w:w="1013" w:type="pct"/>
            <w:vAlign w:val="bottom"/>
          </w:tcPr>
          <w:p w14:paraId="73CF4547" w14:textId="77777777" w:rsidR="0045773B" w:rsidRPr="00A275E4" w:rsidRDefault="0045773B" w:rsidP="008336EA">
            <w:pPr>
              <w:jc w:val="right"/>
              <w:rPr>
                <w:b/>
              </w:rPr>
            </w:pPr>
          </w:p>
        </w:tc>
        <w:tc>
          <w:tcPr>
            <w:tcW w:w="581" w:type="pct"/>
            <w:vAlign w:val="bottom"/>
          </w:tcPr>
          <w:p w14:paraId="71A19812" w14:textId="77777777" w:rsidR="0045773B" w:rsidRPr="00A275E4" w:rsidRDefault="0045773B" w:rsidP="008336EA">
            <w:pPr>
              <w:jc w:val="right"/>
            </w:pPr>
          </w:p>
        </w:tc>
      </w:tr>
      <w:tr w:rsidR="0045773B" w:rsidRPr="00A275E4" w14:paraId="44F5F203" w14:textId="77777777" w:rsidTr="00F65E96">
        <w:trPr>
          <w:gridAfter w:val="1"/>
          <w:wAfter w:w="507" w:type="pct"/>
        </w:trPr>
        <w:tc>
          <w:tcPr>
            <w:tcW w:w="2005" w:type="pct"/>
          </w:tcPr>
          <w:p w14:paraId="2F84223D" w14:textId="77777777" w:rsidR="0045773B" w:rsidRPr="00A275E4" w:rsidRDefault="0045773B" w:rsidP="008336EA"/>
        </w:tc>
        <w:tc>
          <w:tcPr>
            <w:tcW w:w="224" w:type="pct"/>
          </w:tcPr>
          <w:p w14:paraId="7B225812" w14:textId="77777777" w:rsidR="0045773B" w:rsidRPr="00A275E4" w:rsidRDefault="0045773B" w:rsidP="008336EA"/>
        </w:tc>
        <w:tc>
          <w:tcPr>
            <w:tcW w:w="223" w:type="pct"/>
          </w:tcPr>
          <w:p w14:paraId="6F99A98A" w14:textId="77777777" w:rsidR="0045773B" w:rsidRPr="00A275E4" w:rsidRDefault="0045773B" w:rsidP="008336EA"/>
        </w:tc>
        <w:tc>
          <w:tcPr>
            <w:tcW w:w="223" w:type="pct"/>
          </w:tcPr>
          <w:p w14:paraId="750A0ED6" w14:textId="77777777" w:rsidR="0045773B" w:rsidRPr="00A275E4" w:rsidRDefault="0045773B" w:rsidP="008336EA"/>
        </w:tc>
        <w:tc>
          <w:tcPr>
            <w:tcW w:w="223" w:type="pct"/>
          </w:tcPr>
          <w:p w14:paraId="1DE823C0" w14:textId="77777777" w:rsidR="0045773B" w:rsidRPr="00A275E4" w:rsidRDefault="0045773B" w:rsidP="008336EA"/>
        </w:tc>
        <w:tc>
          <w:tcPr>
            <w:tcW w:w="1013" w:type="pct"/>
            <w:vAlign w:val="bottom"/>
          </w:tcPr>
          <w:p w14:paraId="6DB047E7" w14:textId="77777777" w:rsidR="0045773B" w:rsidRPr="00A275E4" w:rsidRDefault="0045773B">
            <w:pPr>
              <w:jc w:val="right"/>
              <w:rPr>
                <w:b/>
              </w:rPr>
            </w:pPr>
            <w:r w:rsidRPr="00A275E4">
              <w:rPr>
                <w:b/>
              </w:rPr>
              <w:t>201</w:t>
            </w:r>
            <w:r w:rsidR="00351ACD">
              <w:rPr>
                <w:b/>
              </w:rPr>
              <w:t>5</w:t>
            </w:r>
          </w:p>
        </w:tc>
        <w:tc>
          <w:tcPr>
            <w:tcW w:w="581" w:type="pct"/>
            <w:vAlign w:val="bottom"/>
          </w:tcPr>
          <w:p w14:paraId="1EC349E1" w14:textId="77777777" w:rsidR="0045773B" w:rsidRPr="00A275E4" w:rsidRDefault="0045773B">
            <w:pPr>
              <w:jc w:val="right"/>
            </w:pPr>
            <w:r w:rsidRPr="00A275E4">
              <w:t>201</w:t>
            </w:r>
            <w:r w:rsidR="00AC55D2">
              <w:t>4</w:t>
            </w:r>
          </w:p>
        </w:tc>
      </w:tr>
      <w:tr w:rsidR="0045773B" w:rsidRPr="00A275E4" w14:paraId="4439CA29" w14:textId="77777777" w:rsidTr="00F65E96">
        <w:trPr>
          <w:gridAfter w:val="1"/>
          <w:wAfter w:w="507" w:type="pct"/>
        </w:trPr>
        <w:tc>
          <w:tcPr>
            <w:tcW w:w="2005" w:type="pct"/>
            <w:tcBorders>
              <w:bottom w:val="single" w:sz="4" w:space="0" w:color="auto"/>
            </w:tcBorders>
          </w:tcPr>
          <w:p w14:paraId="2A523C8D" w14:textId="77777777" w:rsidR="0045773B" w:rsidRPr="00A275E4" w:rsidRDefault="0045773B" w:rsidP="008336EA"/>
        </w:tc>
        <w:tc>
          <w:tcPr>
            <w:tcW w:w="224" w:type="pct"/>
            <w:tcBorders>
              <w:bottom w:val="single" w:sz="4" w:space="0" w:color="auto"/>
            </w:tcBorders>
          </w:tcPr>
          <w:p w14:paraId="2FE9B06F" w14:textId="77777777" w:rsidR="0045773B" w:rsidRPr="00A275E4" w:rsidRDefault="0045773B" w:rsidP="008336EA"/>
        </w:tc>
        <w:tc>
          <w:tcPr>
            <w:tcW w:w="223" w:type="pct"/>
            <w:tcBorders>
              <w:bottom w:val="single" w:sz="4" w:space="0" w:color="auto"/>
            </w:tcBorders>
          </w:tcPr>
          <w:p w14:paraId="3322698B" w14:textId="77777777" w:rsidR="0045773B" w:rsidRPr="00A275E4" w:rsidRDefault="0045773B" w:rsidP="008336EA"/>
        </w:tc>
        <w:tc>
          <w:tcPr>
            <w:tcW w:w="223" w:type="pct"/>
            <w:tcBorders>
              <w:bottom w:val="single" w:sz="4" w:space="0" w:color="auto"/>
            </w:tcBorders>
          </w:tcPr>
          <w:p w14:paraId="4A37BD75" w14:textId="77777777" w:rsidR="0045773B" w:rsidRPr="00A275E4" w:rsidRDefault="0045773B" w:rsidP="008336EA"/>
        </w:tc>
        <w:tc>
          <w:tcPr>
            <w:tcW w:w="223" w:type="pct"/>
            <w:tcBorders>
              <w:bottom w:val="single" w:sz="4" w:space="0" w:color="auto"/>
            </w:tcBorders>
          </w:tcPr>
          <w:p w14:paraId="576C01AD" w14:textId="77777777" w:rsidR="0045773B" w:rsidRPr="00A275E4" w:rsidRDefault="0045773B" w:rsidP="008336EA"/>
        </w:tc>
        <w:tc>
          <w:tcPr>
            <w:tcW w:w="1013" w:type="pct"/>
            <w:tcBorders>
              <w:bottom w:val="single" w:sz="4" w:space="0" w:color="auto"/>
            </w:tcBorders>
            <w:vAlign w:val="bottom"/>
          </w:tcPr>
          <w:p w14:paraId="65893152" w14:textId="77777777" w:rsidR="0045773B" w:rsidRPr="00A275E4" w:rsidRDefault="0045773B" w:rsidP="008336EA">
            <w:pPr>
              <w:jc w:val="right"/>
              <w:rPr>
                <w:b/>
              </w:rPr>
            </w:pPr>
            <w:r w:rsidRPr="00A275E4">
              <w:rPr>
                <w:b/>
              </w:rPr>
              <w:t>£’000</w:t>
            </w:r>
          </w:p>
        </w:tc>
        <w:tc>
          <w:tcPr>
            <w:tcW w:w="581" w:type="pct"/>
            <w:tcBorders>
              <w:bottom w:val="single" w:sz="4" w:space="0" w:color="auto"/>
            </w:tcBorders>
            <w:vAlign w:val="bottom"/>
          </w:tcPr>
          <w:p w14:paraId="5B361112" w14:textId="77777777" w:rsidR="0045773B" w:rsidRPr="00A275E4" w:rsidRDefault="0045773B" w:rsidP="008336EA">
            <w:pPr>
              <w:jc w:val="right"/>
            </w:pPr>
            <w:r w:rsidRPr="00A275E4">
              <w:t>£’000</w:t>
            </w:r>
          </w:p>
        </w:tc>
      </w:tr>
      <w:tr w:rsidR="00AC55D2" w:rsidRPr="00A275E4" w14:paraId="562A880C" w14:textId="77777777" w:rsidTr="00F65E96">
        <w:trPr>
          <w:gridAfter w:val="1"/>
          <w:wAfter w:w="507" w:type="pct"/>
        </w:trPr>
        <w:tc>
          <w:tcPr>
            <w:tcW w:w="2005" w:type="pct"/>
            <w:tcBorders>
              <w:top w:val="single" w:sz="4" w:space="0" w:color="auto"/>
            </w:tcBorders>
          </w:tcPr>
          <w:p w14:paraId="780D72F0" w14:textId="77777777" w:rsidR="00AC55D2" w:rsidRPr="00A275E4" w:rsidRDefault="00AC55D2" w:rsidP="00AC55D2">
            <w:r w:rsidRPr="00A275E4">
              <w:t>Trade receivables</w:t>
            </w:r>
            <w:r>
              <w:t xml:space="preserve"> (gross)</w:t>
            </w:r>
          </w:p>
        </w:tc>
        <w:tc>
          <w:tcPr>
            <w:tcW w:w="224" w:type="pct"/>
            <w:tcBorders>
              <w:top w:val="single" w:sz="4" w:space="0" w:color="auto"/>
            </w:tcBorders>
          </w:tcPr>
          <w:p w14:paraId="36FF5E8B" w14:textId="77777777" w:rsidR="00AC55D2" w:rsidRPr="00A275E4" w:rsidRDefault="00AC55D2" w:rsidP="00AC55D2"/>
        </w:tc>
        <w:tc>
          <w:tcPr>
            <w:tcW w:w="223" w:type="pct"/>
            <w:tcBorders>
              <w:top w:val="single" w:sz="4" w:space="0" w:color="auto"/>
            </w:tcBorders>
          </w:tcPr>
          <w:p w14:paraId="7DDACFFC" w14:textId="77777777" w:rsidR="00AC55D2" w:rsidRPr="00A275E4" w:rsidRDefault="00AC55D2" w:rsidP="00AC55D2"/>
        </w:tc>
        <w:tc>
          <w:tcPr>
            <w:tcW w:w="223" w:type="pct"/>
            <w:tcBorders>
              <w:top w:val="single" w:sz="4" w:space="0" w:color="auto"/>
            </w:tcBorders>
          </w:tcPr>
          <w:p w14:paraId="4E6A006A" w14:textId="77777777" w:rsidR="00AC55D2" w:rsidRPr="00A275E4" w:rsidRDefault="00AC55D2" w:rsidP="00AC55D2"/>
        </w:tc>
        <w:tc>
          <w:tcPr>
            <w:tcW w:w="223" w:type="pct"/>
            <w:tcBorders>
              <w:top w:val="single" w:sz="4" w:space="0" w:color="auto"/>
            </w:tcBorders>
          </w:tcPr>
          <w:p w14:paraId="539EC4BD" w14:textId="77777777" w:rsidR="00AC55D2" w:rsidRPr="00A275E4" w:rsidRDefault="00AC55D2" w:rsidP="00AC55D2"/>
        </w:tc>
        <w:tc>
          <w:tcPr>
            <w:tcW w:w="1013" w:type="pct"/>
            <w:tcBorders>
              <w:top w:val="single" w:sz="4" w:space="0" w:color="auto"/>
            </w:tcBorders>
            <w:vAlign w:val="bottom"/>
          </w:tcPr>
          <w:p w14:paraId="0CEE6586" w14:textId="77777777" w:rsidR="00AC55D2" w:rsidRDefault="00AC55D2" w:rsidP="007742E3">
            <w:pPr>
              <w:jc w:val="right"/>
              <w:rPr>
                <w:b/>
              </w:rPr>
            </w:pPr>
            <w:r>
              <w:rPr>
                <w:b/>
              </w:rPr>
              <w:t>12,</w:t>
            </w:r>
            <w:r w:rsidR="00EA79DD">
              <w:rPr>
                <w:b/>
              </w:rPr>
              <w:t>828</w:t>
            </w:r>
          </w:p>
        </w:tc>
        <w:tc>
          <w:tcPr>
            <w:tcW w:w="581" w:type="pct"/>
            <w:tcBorders>
              <w:top w:val="single" w:sz="4" w:space="0" w:color="auto"/>
            </w:tcBorders>
            <w:vAlign w:val="bottom"/>
          </w:tcPr>
          <w:p w14:paraId="30B97782" w14:textId="77777777" w:rsidR="00AC55D2" w:rsidRPr="00AC55D2" w:rsidRDefault="00AC55D2" w:rsidP="00AC55D2">
            <w:pPr>
              <w:jc w:val="right"/>
            </w:pPr>
            <w:r w:rsidRPr="004F717D">
              <w:t>7,468</w:t>
            </w:r>
          </w:p>
        </w:tc>
      </w:tr>
      <w:tr w:rsidR="003375B3" w:rsidRPr="00A275E4" w14:paraId="6CB914A3" w14:textId="77777777" w:rsidTr="00B27EEF">
        <w:trPr>
          <w:trHeight w:val="368"/>
        </w:trPr>
        <w:tc>
          <w:tcPr>
            <w:tcW w:w="2005" w:type="pct"/>
          </w:tcPr>
          <w:p w14:paraId="38B21BB0" w14:textId="77777777" w:rsidR="003375B3" w:rsidRDefault="00E405A1">
            <w:r>
              <w:t>Impairment p</w:t>
            </w:r>
            <w:r w:rsidR="003375B3">
              <w:t>rovision</w:t>
            </w:r>
          </w:p>
        </w:tc>
        <w:tc>
          <w:tcPr>
            <w:tcW w:w="224" w:type="pct"/>
          </w:tcPr>
          <w:p w14:paraId="23DCF4EC" w14:textId="77777777" w:rsidR="003375B3" w:rsidRPr="00A275E4" w:rsidRDefault="003375B3" w:rsidP="00AC55D2"/>
        </w:tc>
        <w:tc>
          <w:tcPr>
            <w:tcW w:w="223" w:type="pct"/>
          </w:tcPr>
          <w:p w14:paraId="6EACCE3C" w14:textId="77777777" w:rsidR="003375B3" w:rsidRPr="00A275E4" w:rsidRDefault="003375B3" w:rsidP="00AC55D2"/>
        </w:tc>
        <w:tc>
          <w:tcPr>
            <w:tcW w:w="223" w:type="pct"/>
          </w:tcPr>
          <w:p w14:paraId="7670BF17" w14:textId="77777777" w:rsidR="003375B3" w:rsidRPr="00A275E4" w:rsidRDefault="003375B3" w:rsidP="00AC55D2"/>
        </w:tc>
        <w:tc>
          <w:tcPr>
            <w:tcW w:w="223" w:type="pct"/>
          </w:tcPr>
          <w:p w14:paraId="5E5FD9C1" w14:textId="77777777" w:rsidR="003375B3" w:rsidRPr="00A275E4" w:rsidRDefault="003375B3" w:rsidP="00AC55D2"/>
        </w:tc>
        <w:tc>
          <w:tcPr>
            <w:tcW w:w="1013" w:type="pct"/>
          </w:tcPr>
          <w:p w14:paraId="1E319975" w14:textId="77777777" w:rsidR="003375B3" w:rsidRDefault="002B6BC4" w:rsidP="00AC55D2">
            <w:pPr>
              <w:jc w:val="right"/>
              <w:rPr>
                <w:b/>
              </w:rPr>
            </w:pPr>
            <w:r>
              <w:rPr>
                <w:b/>
              </w:rPr>
              <w:t>(408)</w:t>
            </w:r>
          </w:p>
        </w:tc>
        <w:tc>
          <w:tcPr>
            <w:tcW w:w="1088" w:type="pct"/>
            <w:gridSpan w:val="2"/>
          </w:tcPr>
          <w:p w14:paraId="6FD8D6E5" w14:textId="77777777" w:rsidR="003375B3" w:rsidRPr="00AC55D2" w:rsidRDefault="003375B3" w:rsidP="00AC55D2">
            <w:r>
              <w:t xml:space="preserve">                        -</w:t>
            </w:r>
          </w:p>
        </w:tc>
      </w:tr>
      <w:tr w:rsidR="00AC55D2" w:rsidRPr="00A275E4" w14:paraId="7812EDDE" w14:textId="77777777" w:rsidTr="00F65E96">
        <w:trPr>
          <w:trHeight w:val="368"/>
        </w:trPr>
        <w:tc>
          <w:tcPr>
            <w:tcW w:w="2005" w:type="pct"/>
          </w:tcPr>
          <w:p w14:paraId="13599E63" w14:textId="77777777" w:rsidR="00AC55D2" w:rsidRPr="00A275E4" w:rsidRDefault="00AC55D2" w:rsidP="00AC55D2">
            <w:r>
              <w:t>(Imputed interest)/unwind of discount, at amortised cost:</w:t>
            </w:r>
          </w:p>
        </w:tc>
        <w:tc>
          <w:tcPr>
            <w:tcW w:w="224" w:type="pct"/>
          </w:tcPr>
          <w:p w14:paraId="701E0877" w14:textId="77777777" w:rsidR="00AC55D2" w:rsidRPr="00A275E4" w:rsidRDefault="00AC55D2" w:rsidP="00AC55D2"/>
        </w:tc>
        <w:tc>
          <w:tcPr>
            <w:tcW w:w="223" w:type="pct"/>
          </w:tcPr>
          <w:p w14:paraId="4B37A887" w14:textId="77777777" w:rsidR="00AC55D2" w:rsidRPr="00A275E4" w:rsidRDefault="00AC55D2" w:rsidP="00AC55D2"/>
        </w:tc>
        <w:tc>
          <w:tcPr>
            <w:tcW w:w="223" w:type="pct"/>
          </w:tcPr>
          <w:p w14:paraId="31492114" w14:textId="77777777" w:rsidR="00AC55D2" w:rsidRPr="00A275E4" w:rsidRDefault="00AC55D2" w:rsidP="00AC55D2"/>
        </w:tc>
        <w:tc>
          <w:tcPr>
            <w:tcW w:w="223" w:type="pct"/>
          </w:tcPr>
          <w:p w14:paraId="5D86D488" w14:textId="77777777" w:rsidR="00AC55D2" w:rsidRPr="00A275E4" w:rsidRDefault="00AC55D2" w:rsidP="00AC55D2"/>
        </w:tc>
        <w:tc>
          <w:tcPr>
            <w:tcW w:w="1013" w:type="pct"/>
          </w:tcPr>
          <w:p w14:paraId="18943E33" w14:textId="77777777" w:rsidR="00AC55D2" w:rsidRDefault="00AC55D2" w:rsidP="00AC55D2">
            <w:pPr>
              <w:jc w:val="right"/>
              <w:rPr>
                <w:b/>
              </w:rPr>
            </w:pPr>
          </w:p>
        </w:tc>
        <w:tc>
          <w:tcPr>
            <w:tcW w:w="1088" w:type="pct"/>
            <w:gridSpan w:val="2"/>
          </w:tcPr>
          <w:p w14:paraId="0A22E75F" w14:textId="77777777" w:rsidR="00AC55D2" w:rsidRPr="00AC55D2" w:rsidRDefault="00AC55D2" w:rsidP="00AC55D2"/>
        </w:tc>
      </w:tr>
      <w:tr w:rsidR="00AC55D2" w:rsidRPr="00A275E4" w14:paraId="2B4C3945" w14:textId="77777777" w:rsidTr="00F65E96">
        <w:trPr>
          <w:gridAfter w:val="1"/>
          <w:wAfter w:w="507" w:type="pct"/>
          <w:trHeight w:val="279"/>
        </w:trPr>
        <w:tc>
          <w:tcPr>
            <w:tcW w:w="2005" w:type="pct"/>
          </w:tcPr>
          <w:p w14:paraId="093C4CFF" w14:textId="77777777" w:rsidR="00AC55D2" w:rsidRPr="00A275E4" w:rsidRDefault="00AC55D2" w:rsidP="00AC55D2">
            <w:r>
              <w:t>At 1 January</w:t>
            </w:r>
          </w:p>
          <w:p w14:paraId="6962831D" w14:textId="77777777" w:rsidR="00AC55D2" w:rsidRPr="00A275E4" w:rsidRDefault="00AC55D2" w:rsidP="00AC55D2">
            <w:r>
              <w:t>Imputed interest during the year, under other expenses</w:t>
            </w:r>
          </w:p>
        </w:tc>
        <w:tc>
          <w:tcPr>
            <w:tcW w:w="224" w:type="pct"/>
          </w:tcPr>
          <w:p w14:paraId="034CDD62" w14:textId="77777777" w:rsidR="00AC55D2" w:rsidRPr="00A275E4" w:rsidRDefault="00AC55D2" w:rsidP="00AC55D2"/>
        </w:tc>
        <w:tc>
          <w:tcPr>
            <w:tcW w:w="223" w:type="pct"/>
          </w:tcPr>
          <w:p w14:paraId="36D5B705" w14:textId="77777777" w:rsidR="00AC55D2" w:rsidRPr="00A275E4" w:rsidRDefault="00AC55D2" w:rsidP="00AC55D2"/>
        </w:tc>
        <w:tc>
          <w:tcPr>
            <w:tcW w:w="223" w:type="pct"/>
          </w:tcPr>
          <w:p w14:paraId="3FDAFA0F" w14:textId="77777777" w:rsidR="00AC55D2" w:rsidRPr="00A275E4" w:rsidRDefault="00AC55D2" w:rsidP="00AC55D2"/>
        </w:tc>
        <w:tc>
          <w:tcPr>
            <w:tcW w:w="223" w:type="pct"/>
          </w:tcPr>
          <w:p w14:paraId="4EB7E79E" w14:textId="77777777" w:rsidR="00AC55D2" w:rsidRPr="00A275E4" w:rsidRDefault="00AC55D2" w:rsidP="00AC55D2"/>
        </w:tc>
        <w:tc>
          <w:tcPr>
            <w:tcW w:w="1013" w:type="pct"/>
          </w:tcPr>
          <w:p w14:paraId="003D6DE5" w14:textId="77777777" w:rsidR="00AC55D2" w:rsidRPr="007742E3" w:rsidRDefault="00AC55D2" w:rsidP="00AC55D2">
            <w:pPr>
              <w:jc w:val="right"/>
              <w:rPr>
                <w:b/>
              </w:rPr>
            </w:pPr>
            <w:r w:rsidRPr="007742E3">
              <w:rPr>
                <w:b/>
              </w:rPr>
              <w:t>(448)</w:t>
            </w:r>
          </w:p>
          <w:p w14:paraId="4FADA755" w14:textId="77777777" w:rsidR="00AC55D2" w:rsidRPr="007742E3" w:rsidRDefault="00AC55D2" w:rsidP="00AC55D2">
            <w:pPr>
              <w:jc w:val="right"/>
              <w:rPr>
                <w:b/>
              </w:rPr>
            </w:pPr>
            <w:r w:rsidRPr="007742E3">
              <w:rPr>
                <w:b/>
              </w:rPr>
              <w:t>(680)</w:t>
            </w:r>
          </w:p>
        </w:tc>
        <w:tc>
          <w:tcPr>
            <w:tcW w:w="581" w:type="pct"/>
          </w:tcPr>
          <w:p w14:paraId="53F94A1C" w14:textId="77777777" w:rsidR="00AC55D2" w:rsidRPr="004F717D" w:rsidRDefault="00AC55D2" w:rsidP="00AC55D2">
            <w:pPr>
              <w:jc w:val="right"/>
            </w:pPr>
            <w:r w:rsidRPr="004F717D">
              <w:t>(306)</w:t>
            </w:r>
          </w:p>
          <w:p w14:paraId="1D9D016B" w14:textId="77777777" w:rsidR="00AC55D2" w:rsidRPr="00AC55D2" w:rsidRDefault="00AC55D2" w:rsidP="00AC55D2">
            <w:pPr>
              <w:jc w:val="right"/>
            </w:pPr>
            <w:r w:rsidRPr="004F717D">
              <w:t>(330)</w:t>
            </w:r>
          </w:p>
        </w:tc>
      </w:tr>
      <w:tr w:rsidR="00AC55D2" w:rsidRPr="00A275E4" w14:paraId="7FD13345" w14:textId="77777777" w:rsidTr="00F65E96">
        <w:trPr>
          <w:gridAfter w:val="1"/>
          <w:wAfter w:w="507" w:type="pct"/>
        </w:trPr>
        <w:tc>
          <w:tcPr>
            <w:tcW w:w="2005" w:type="pct"/>
          </w:tcPr>
          <w:p w14:paraId="263DC5EA" w14:textId="77777777" w:rsidR="00AC55D2" w:rsidRPr="00A275E4" w:rsidRDefault="00AC55D2" w:rsidP="00AC55D2">
            <w:r>
              <w:t>Unwind of discount, under other income</w:t>
            </w:r>
          </w:p>
        </w:tc>
        <w:tc>
          <w:tcPr>
            <w:tcW w:w="224" w:type="pct"/>
          </w:tcPr>
          <w:p w14:paraId="2ADE5E2D" w14:textId="77777777" w:rsidR="00AC55D2" w:rsidRPr="00A275E4" w:rsidRDefault="00AC55D2" w:rsidP="00AC55D2"/>
        </w:tc>
        <w:tc>
          <w:tcPr>
            <w:tcW w:w="223" w:type="pct"/>
          </w:tcPr>
          <w:p w14:paraId="2FCFB8B8" w14:textId="77777777" w:rsidR="00AC55D2" w:rsidRPr="00A275E4" w:rsidRDefault="00AC55D2" w:rsidP="00AC55D2"/>
        </w:tc>
        <w:tc>
          <w:tcPr>
            <w:tcW w:w="223" w:type="pct"/>
          </w:tcPr>
          <w:p w14:paraId="4EEE328D" w14:textId="77777777" w:rsidR="00AC55D2" w:rsidRPr="00A275E4" w:rsidRDefault="00AC55D2" w:rsidP="00AC55D2"/>
        </w:tc>
        <w:tc>
          <w:tcPr>
            <w:tcW w:w="223" w:type="pct"/>
          </w:tcPr>
          <w:p w14:paraId="23161E8C" w14:textId="77777777" w:rsidR="00AC55D2" w:rsidRPr="00A275E4" w:rsidRDefault="00AC55D2" w:rsidP="00AC55D2"/>
        </w:tc>
        <w:tc>
          <w:tcPr>
            <w:tcW w:w="1013" w:type="pct"/>
          </w:tcPr>
          <w:p w14:paraId="229E93BD" w14:textId="77777777" w:rsidR="00AC55D2" w:rsidRPr="007742E3" w:rsidRDefault="00EA79DD" w:rsidP="007742E3">
            <w:pPr>
              <w:jc w:val="right"/>
              <w:rPr>
                <w:b/>
              </w:rPr>
            </w:pPr>
            <w:r w:rsidRPr="007742E3">
              <w:rPr>
                <w:b/>
              </w:rPr>
              <w:t>101</w:t>
            </w:r>
          </w:p>
        </w:tc>
        <w:tc>
          <w:tcPr>
            <w:tcW w:w="581" w:type="pct"/>
          </w:tcPr>
          <w:p w14:paraId="389679F3" w14:textId="77777777" w:rsidR="00AC55D2" w:rsidRPr="00AC55D2" w:rsidRDefault="00AC55D2" w:rsidP="00AC55D2">
            <w:pPr>
              <w:jc w:val="right"/>
            </w:pPr>
            <w:r w:rsidRPr="004F717D">
              <w:t>188</w:t>
            </w:r>
          </w:p>
        </w:tc>
      </w:tr>
      <w:tr w:rsidR="00AC55D2" w:rsidRPr="00A275E4" w14:paraId="69F0FC0F" w14:textId="77777777" w:rsidTr="00F65E96">
        <w:trPr>
          <w:gridAfter w:val="1"/>
          <w:wAfter w:w="507" w:type="pct"/>
        </w:trPr>
        <w:tc>
          <w:tcPr>
            <w:tcW w:w="2005" w:type="pct"/>
            <w:tcBorders>
              <w:bottom w:val="single" w:sz="4" w:space="0" w:color="auto"/>
            </w:tcBorders>
          </w:tcPr>
          <w:p w14:paraId="17A8CFA9" w14:textId="77777777" w:rsidR="00AC55D2" w:rsidRDefault="00AC55D2" w:rsidP="00AC55D2">
            <w:r>
              <w:lastRenderedPageBreak/>
              <w:t>Foreign exchange movements</w:t>
            </w:r>
          </w:p>
        </w:tc>
        <w:tc>
          <w:tcPr>
            <w:tcW w:w="224" w:type="pct"/>
            <w:tcBorders>
              <w:bottom w:val="single" w:sz="4" w:space="0" w:color="auto"/>
            </w:tcBorders>
          </w:tcPr>
          <w:p w14:paraId="423347F5" w14:textId="77777777" w:rsidR="00AC55D2" w:rsidRPr="00A275E4" w:rsidRDefault="00AC55D2" w:rsidP="00AC55D2"/>
        </w:tc>
        <w:tc>
          <w:tcPr>
            <w:tcW w:w="223" w:type="pct"/>
            <w:tcBorders>
              <w:bottom w:val="single" w:sz="4" w:space="0" w:color="auto"/>
            </w:tcBorders>
          </w:tcPr>
          <w:p w14:paraId="445C595F" w14:textId="77777777" w:rsidR="00AC55D2" w:rsidRPr="00A275E4" w:rsidRDefault="00AC55D2" w:rsidP="00AC55D2"/>
        </w:tc>
        <w:tc>
          <w:tcPr>
            <w:tcW w:w="223" w:type="pct"/>
            <w:tcBorders>
              <w:bottom w:val="single" w:sz="4" w:space="0" w:color="auto"/>
            </w:tcBorders>
          </w:tcPr>
          <w:p w14:paraId="25DD6369" w14:textId="77777777" w:rsidR="00AC55D2" w:rsidRPr="00A275E4" w:rsidRDefault="00AC55D2" w:rsidP="00AC55D2"/>
        </w:tc>
        <w:tc>
          <w:tcPr>
            <w:tcW w:w="223" w:type="pct"/>
            <w:tcBorders>
              <w:bottom w:val="single" w:sz="4" w:space="0" w:color="auto"/>
            </w:tcBorders>
          </w:tcPr>
          <w:p w14:paraId="393B7B14" w14:textId="77777777" w:rsidR="00AC55D2" w:rsidRPr="00A275E4" w:rsidRDefault="00AC55D2" w:rsidP="00AC55D2"/>
        </w:tc>
        <w:tc>
          <w:tcPr>
            <w:tcW w:w="1013" w:type="pct"/>
            <w:tcBorders>
              <w:bottom w:val="single" w:sz="4" w:space="0" w:color="auto"/>
            </w:tcBorders>
          </w:tcPr>
          <w:p w14:paraId="39ED7021" w14:textId="77777777" w:rsidR="00AC55D2" w:rsidRPr="007742E3" w:rsidDel="00AC55D2" w:rsidRDefault="00AC55D2" w:rsidP="007742E3">
            <w:pPr>
              <w:jc w:val="right"/>
              <w:rPr>
                <w:b/>
              </w:rPr>
            </w:pPr>
            <w:r w:rsidRPr="007742E3">
              <w:rPr>
                <w:b/>
              </w:rPr>
              <w:t>1</w:t>
            </w:r>
            <w:r w:rsidR="00EA79DD" w:rsidRPr="007742E3">
              <w:rPr>
                <w:b/>
              </w:rPr>
              <w:t>07</w:t>
            </w:r>
          </w:p>
        </w:tc>
        <w:tc>
          <w:tcPr>
            <w:tcW w:w="581" w:type="pct"/>
            <w:tcBorders>
              <w:bottom w:val="single" w:sz="4" w:space="0" w:color="auto"/>
            </w:tcBorders>
          </w:tcPr>
          <w:p w14:paraId="64F36EDD" w14:textId="77777777" w:rsidR="00AC55D2" w:rsidRPr="00AC55D2" w:rsidRDefault="00B65D1E" w:rsidP="00AC55D2">
            <w:pPr>
              <w:jc w:val="right"/>
            </w:pPr>
            <w:r w:rsidRPr="00DE4C29">
              <w:rPr>
                <w:sz w:val="15"/>
                <w:szCs w:val="15"/>
              </w:rPr>
              <w:t>—</w:t>
            </w:r>
          </w:p>
        </w:tc>
      </w:tr>
      <w:tr w:rsidR="00AC55D2" w:rsidRPr="00A275E4" w14:paraId="341D5CD1" w14:textId="77777777" w:rsidTr="00F65E96">
        <w:trPr>
          <w:gridAfter w:val="1"/>
          <w:wAfter w:w="507" w:type="pct"/>
        </w:trPr>
        <w:tc>
          <w:tcPr>
            <w:tcW w:w="2005" w:type="pct"/>
            <w:tcBorders>
              <w:bottom w:val="single" w:sz="4" w:space="0" w:color="auto"/>
            </w:tcBorders>
          </w:tcPr>
          <w:p w14:paraId="5D02BB3E" w14:textId="77777777" w:rsidR="00AC55D2" w:rsidRPr="00A275E4" w:rsidRDefault="00AC55D2" w:rsidP="00AC55D2">
            <w:r>
              <w:t>At 31 December</w:t>
            </w:r>
          </w:p>
        </w:tc>
        <w:tc>
          <w:tcPr>
            <w:tcW w:w="224" w:type="pct"/>
            <w:tcBorders>
              <w:bottom w:val="single" w:sz="4" w:space="0" w:color="auto"/>
            </w:tcBorders>
          </w:tcPr>
          <w:p w14:paraId="4CD613A9" w14:textId="77777777" w:rsidR="00AC55D2" w:rsidRPr="00A275E4" w:rsidRDefault="00AC55D2" w:rsidP="00AC55D2"/>
        </w:tc>
        <w:tc>
          <w:tcPr>
            <w:tcW w:w="223" w:type="pct"/>
            <w:tcBorders>
              <w:bottom w:val="single" w:sz="4" w:space="0" w:color="auto"/>
            </w:tcBorders>
          </w:tcPr>
          <w:p w14:paraId="4BBD27F0" w14:textId="77777777" w:rsidR="00AC55D2" w:rsidRPr="00A275E4" w:rsidRDefault="00AC55D2" w:rsidP="00AC55D2"/>
        </w:tc>
        <w:tc>
          <w:tcPr>
            <w:tcW w:w="223" w:type="pct"/>
            <w:tcBorders>
              <w:bottom w:val="single" w:sz="4" w:space="0" w:color="auto"/>
            </w:tcBorders>
          </w:tcPr>
          <w:p w14:paraId="32B21175" w14:textId="77777777" w:rsidR="00AC55D2" w:rsidRPr="00A275E4" w:rsidRDefault="00AC55D2" w:rsidP="00AC55D2"/>
        </w:tc>
        <w:tc>
          <w:tcPr>
            <w:tcW w:w="223" w:type="pct"/>
            <w:tcBorders>
              <w:bottom w:val="single" w:sz="4" w:space="0" w:color="auto"/>
            </w:tcBorders>
          </w:tcPr>
          <w:p w14:paraId="7454853A" w14:textId="77777777" w:rsidR="00AC55D2" w:rsidRPr="00A275E4" w:rsidRDefault="00AC55D2" w:rsidP="00AC55D2"/>
        </w:tc>
        <w:tc>
          <w:tcPr>
            <w:tcW w:w="1013" w:type="pct"/>
            <w:tcBorders>
              <w:bottom w:val="single" w:sz="4" w:space="0" w:color="auto"/>
            </w:tcBorders>
          </w:tcPr>
          <w:p w14:paraId="6987E619" w14:textId="77777777" w:rsidR="00AC55D2" w:rsidRPr="007742E3" w:rsidRDefault="00AC55D2">
            <w:pPr>
              <w:jc w:val="right"/>
              <w:rPr>
                <w:b/>
              </w:rPr>
            </w:pPr>
            <w:r w:rsidRPr="007742E3">
              <w:rPr>
                <w:b/>
              </w:rPr>
              <w:t>(9</w:t>
            </w:r>
            <w:r w:rsidR="00EA79DD" w:rsidRPr="007742E3">
              <w:rPr>
                <w:b/>
              </w:rPr>
              <w:t>20</w:t>
            </w:r>
            <w:r w:rsidRPr="007742E3">
              <w:rPr>
                <w:b/>
              </w:rPr>
              <w:t>)</w:t>
            </w:r>
          </w:p>
        </w:tc>
        <w:tc>
          <w:tcPr>
            <w:tcW w:w="581" w:type="pct"/>
            <w:tcBorders>
              <w:bottom w:val="single" w:sz="4" w:space="0" w:color="auto"/>
            </w:tcBorders>
          </w:tcPr>
          <w:p w14:paraId="1D9339CE" w14:textId="77777777" w:rsidR="00AC55D2" w:rsidRPr="00AC55D2" w:rsidRDefault="00AC55D2" w:rsidP="00AC55D2">
            <w:pPr>
              <w:jc w:val="right"/>
            </w:pPr>
            <w:r w:rsidRPr="004F717D">
              <w:t>(448)</w:t>
            </w:r>
          </w:p>
        </w:tc>
      </w:tr>
      <w:tr w:rsidR="00AC55D2" w:rsidRPr="00A275E4" w14:paraId="2874C803" w14:textId="77777777" w:rsidTr="00F65E96">
        <w:trPr>
          <w:gridAfter w:val="1"/>
          <w:wAfter w:w="507" w:type="pct"/>
        </w:trPr>
        <w:tc>
          <w:tcPr>
            <w:tcW w:w="2005" w:type="pct"/>
            <w:tcBorders>
              <w:top w:val="single" w:sz="4" w:space="0" w:color="auto"/>
              <w:bottom w:val="single" w:sz="12" w:space="0" w:color="auto"/>
            </w:tcBorders>
          </w:tcPr>
          <w:p w14:paraId="657E949E" w14:textId="77777777" w:rsidR="00AC55D2" w:rsidRPr="00A275E4" w:rsidRDefault="00AC55D2" w:rsidP="00AC55D2">
            <w:r>
              <w:t>Trade receivables (net of discount)</w:t>
            </w:r>
          </w:p>
        </w:tc>
        <w:tc>
          <w:tcPr>
            <w:tcW w:w="224" w:type="pct"/>
            <w:tcBorders>
              <w:top w:val="single" w:sz="4" w:space="0" w:color="auto"/>
              <w:bottom w:val="single" w:sz="12" w:space="0" w:color="auto"/>
            </w:tcBorders>
          </w:tcPr>
          <w:p w14:paraId="4418514F" w14:textId="77777777" w:rsidR="00AC55D2" w:rsidRPr="00A275E4" w:rsidRDefault="00AC55D2" w:rsidP="00AC55D2"/>
        </w:tc>
        <w:tc>
          <w:tcPr>
            <w:tcW w:w="223" w:type="pct"/>
            <w:tcBorders>
              <w:top w:val="single" w:sz="4" w:space="0" w:color="auto"/>
              <w:bottom w:val="single" w:sz="12" w:space="0" w:color="auto"/>
            </w:tcBorders>
          </w:tcPr>
          <w:p w14:paraId="73F40A5B" w14:textId="77777777" w:rsidR="00AC55D2" w:rsidRPr="00A275E4" w:rsidRDefault="00AC55D2" w:rsidP="00AC55D2"/>
        </w:tc>
        <w:tc>
          <w:tcPr>
            <w:tcW w:w="223" w:type="pct"/>
            <w:tcBorders>
              <w:top w:val="single" w:sz="4" w:space="0" w:color="auto"/>
              <w:bottom w:val="single" w:sz="12" w:space="0" w:color="auto"/>
            </w:tcBorders>
          </w:tcPr>
          <w:p w14:paraId="743E29E9" w14:textId="77777777" w:rsidR="00AC55D2" w:rsidRPr="00A275E4" w:rsidRDefault="00AC55D2" w:rsidP="00AC55D2"/>
        </w:tc>
        <w:tc>
          <w:tcPr>
            <w:tcW w:w="223" w:type="pct"/>
            <w:tcBorders>
              <w:top w:val="single" w:sz="4" w:space="0" w:color="auto"/>
              <w:bottom w:val="single" w:sz="12" w:space="0" w:color="auto"/>
            </w:tcBorders>
          </w:tcPr>
          <w:p w14:paraId="0FDABC5E" w14:textId="77777777" w:rsidR="00AC55D2" w:rsidRPr="00A275E4" w:rsidRDefault="00AC55D2" w:rsidP="00AC55D2"/>
        </w:tc>
        <w:tc>
          <w:tcPr>
            <w:tcW w:w="1013" w:type="pct"/>
            <w:tcBorders>
              <w:top w:val="single" w:sz="4" w:space="0" w:color="auto"/>
              <w:bottom w:val="single" w:sz="12" w:space="0" w:color="auto"/>
            </w:tcBorders>
          </w:tcPr>
          <w:p w14:paraId="55792B34" w14:textId="77777777" w:rsidR="00AC55D2" w:rsidRPr="007742E3" w:rsidRDefault="00AC55D2">
            <w:pPr>
              <w:jc w:val="right"/>
              <w:rPr>
                <w:b/>
              </w:rPr>
            </w:pPr>
            <w:r w:rsidRPr="007742E3">
              <w:rPr>
                <w:b/>
              </w:rPr>
              <w:t>11,</w:t>
            </w:r>
            <w:r w:rsidR="002B6BC4">
              <w:rPr>
                <w:b/>
              </w:rPr>
              <w:t>500</w:t>
            </w:r>
          </w:p>
        </w:tc>
        <w:tc>
          <w:tcPr>
            <w:tcW w:w="581" w:type="pct"/>
            <w:tcBorders>
              <w:top w:val="single" w:sz="4" w:space="0" w:color="auto"/>
              <w:bottom w:val="single" w:sz="12" w:space="0" w:color="auto"/>
            </w:tcBorders>
          </w:tcPr>
          <w:p w14:paraId="247B478E" w14:textId="77777777" w:rsidR="00AC55D2" w:rsidRPr="00AC55D2" w:rsidRDefault="00AC55D2" w:rsidP="00AC55D2">
            <w:pPr>
              <w:jc w:val="right"/>
            </w:pPr>
            <w:r w:rsidRPr="004F717D">
              <w:t>7,020</w:t>
            </w:r>
          </w:p>
        </w:tc>
      </w:tr>
    </w:tbl>
    <w:p w14:paraId="2329E220" w14:textId="77777777" w:rsidR="0045773B" w:rsidRDefault="0045773B" w:rsidP="00FF2513"/>
    <w:p w14:paraId="18D4A099" w14:textId="77777777" w:rsidR="00F67877" w:rsidRPr="004F717D" w:rsidRDefault="00F67877" w:rsidP="00FF2513">
      <w:pPr>
        <w:rPr>
          <w:b/>
        </w:rPr>
      </w:pPr>
    </w:p>
    <w:p w14:paraId="3021BF30" w14:textId="77777777" w:rsidR="00FB49BF" w:rsidRDefault="00640FEF" w:rsidP="004F717D">
      <w:r w:rsidRPr="004F717D">
        <w:rPr>
          <w:b/>
        </w:rPr>
        <w:t xml:space="preserve">Ageing analysis </w:t>
      </w:r>
    </w:p>
    <w:p w14:paraId="19B0515B" w14:textId="77777777" w:rsidR="00E87385" w:rsidRDefault="00E87385" w:rsidP="00E87385">
      <w:r w:rsidRPr="00FF2513">
        <w:t>The ageing analysis of trade receivables as at each of the two years ended 31 December 201</w:t>
      </w:r>
      <w:r w:rsidR="00351ACD">
        <w:t>5</w:t>
      </w:r>
      <w:r w:rsidRPr="00FF2513">
        <w:t xml:space="preserve"> is as follows:</w:t>
      </w: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457"/>
        <w:gridCol w:w="457"/>
        <w:gridCol w:w="457"/>
        <w:gridCol w:w="457"/>
        <w:gridCol w:w="1827"/>
        <w:gridCol w:w="1389"/>
      </w:tblGrid>
      <w:tr w:rsidR="00E87385" w:rsidRPr="00CA71EC" w14:paraId="29F4D952" w14:textId="77777777" w:rsidTr="00F24AC4">
        <w:tc>
          <w:tcPr>
            <w:tcW w:w="2602" w:type="pct"/>
          </w:tcPr>
          <w:p w14:paraId="1C2DDD63" w14:textId="77777777" w:rsidR="00E87385" w:rsidRPr="00CA71EC" w:rsidRDefault="00E87385" w:rsidP="00361370"/>
        </w:tc>
        <w:tc>
          <w:tcPr>
            <w:tcW w:w="217" w:type="pct"/>
          </w:tcPr>
          <w:p w14:paraId="2692E3D3" w14:textId="77777777" w:rsidR="00E87385" w:rsidRPr="00CA71EC" w:rsidRDefault="00E87385" w:rsidP="00361370"/>
        </w:tc>
        <w:tc>
          <w:tcPr>
            <w:tcW w:w="217" w:type="pct"/>
          </w:tcPr>
          <w:p w14:paraId="6C3AECB7" w14:textId="77777777" w:rsidR="00E87385" w:rsidRPr="00CA71EC" w:rsidRDefault="00E87385" w:rsidP="00361370"/>
        </w:tc>
        <w:tc>
          <w:tcPr>
            <w:tcW w:w="217" w:type="pct"/>
          </w:tcPr>
          <w:p w14:paraId="2B982B3B" w14:textId="77777777" w:rsidR="00E87385" w:rsidRPr="00CA71EC" w:rsidRDefault="00E87385" w:rsidP="00361370"/>
        </w:tc>
        <w:tc>
          <w:tcPr>
            <w:tcW w:w="217" w:type="pct"/>
          </w:tcPr>
          <w:p w14:paraId="07BF4EED" w14:textId="77777777" w:rsidR="00E87385" w:rsidRPr="00CA71EC" w:rsidRDefault="00E87385" w:rsidP="00361370"/>
        </w:tc>
        <w:tc>
          <w:tcPr>
            <w:tcW w:w="868" w:type="pct"/>
            <w:vAlign w:val="bottom"/>
          </w:tcPr>
          <w:p w14:paraId="5143A16E" w14:textId="77777777" w:rsidR="00E87385" w:rsidRPr="00CA71EC" w:rsidRDefault="00E87385" w:rsidP="00361370">
            <w:pPr>
              <w:jc w:val="right"/>
              <w:rPr>
                <w:b/>
              </w:rPr>
            </w:pPr>
          </w:p>
        </w:tc>
        <w:tc>
          <w:tcPr>
            <w:tcW w:w="660" w:type="pct"/>
            <w:vAlign w:val="bottom"/>
          </w:tcPr>
          <w:p w14:paraId="2A94CFCE" w14:textId="77777777" w:rsidR="00E87385" w:rsidRPr="00CA71EC" w:rsidRDefault="00E87385" w:rsidP="00361370">
            <w:pPr>
              <w:jc w:val="right"/>
            </w:pPr>
          </w:p>
        </w:tc>
      </w:tr>
      <w:tr w:rsidR="00E87385" w:rsidRPr="00CA71EC" w14:paraId="092A07C3" w14:textId="77777777" w:rsidTr="00F24AC4">
        <w:tc>
          <w:tcPr>
            <w:tcW w:w="2602" w:type="pct"/>
          </w:tcPr>
          <w:p w14:paraId="3141DD35" w14:textId="77777777" w:rsidR="00E87385" w:rsidRPr="00CA71EC" w:rsidRDefault="00E87385" w:rsidP="00361370"/>
        </w:tc>
        <w:tc>
          <w:tcPr>
            <w:tcW w:w="217" w:type="pct"/>
          </w:tcPr>
          <w:p w14:paraId="46CFF97E" w14:textId="77777777" w:rsidR="00E87385" w:rsidRPr="00CA71EC" w:rsidRDefault="00E87385" w:rsidP="00361370"/>
        </w:tc>
        <w:tc>
          <w:tcPr>
            <w:tcW w:w="217" w:type="pct"/>
          </w:tcPr>
          <w:p w14:paraId="33A33C4D" w14:textId="77777777" w:rsidR="00E87385" w:rsidRPr="00CA71EC" w:rsidRDefault="00E87385" w:rsidP="00361370"/>
        </w:tc>
        <w:tc>
          <w:tcPr>
            <w:tcW w:w="217" w:type="pct"/>
          </w:tcPr>
          <w:p w14:paraId="184D3489" w14:textId="77777777" w:rsidR="00E87385" w:rsidRPr="00CA71EC" w:rsidRDefault="00E87385" w:rsidP="00361370"/>
        </w:tc>
        <w:tc>
          <w:tcPr>
            <w:tcW w:w="217" w:type="pct"/>
          </w:tcPr>
          <w:p w14:paraId="64E52816" w14:textId="77777777" w:rsidR="00E87385" w:rsidRPr="00CA71EC" w:rsidRDefault="00E87385" w:rsidP="00361370"/>
        </w:tc>
        <w:tc>
          <w:tcPr>
            <w:tcW w:w="868" w:type="pct"/>
            <w:vAlign w:val="bottom"/>
          </w:tcPr>
          <w:p w14:paraId="463FB64C" w14:textId="77777777" w:rsidR="00E87385" w:rsidRPr="00CA71EC" w:rsidRDefault="00E87385" w:rsidP="00361370">
            <w:pPr>
              <w:jc w:val="right"/>
              <w:rPr>
                <w:b/>
              </w:rPr>
            </w:pPr>
            <w:r w:rsidRPr="00CA71EC">
              <w:rPr>
                <w:b/>
              </w:rPr>
              <w:t xml:space="preserve"> 201</w:t>
            </w:r>
            <w:r w:rsidR="00AF7521">
              <w:rPr>
                <w:b/>
              </w:rPr>
              <w:t>5</w:t>
            </w:r>
          </w:p>
        </w:tc>
        <w:tc>
          <w:tcPr>
            <w:tcW w:w="660" w:type="pct"/>
            <w:vAlign w:val="bottom"/>
          </w:tcPr>
          <w:p w14:paraId="15416771" w14:textId="77777777" w:rsidR="00E87385" w:rsidRPr="00CA71EC" w:rsidRDefault="00E87385">
            <w:pPr>
              <w:jc w:val="right"/>
            </w:pPr>
            <w:r w:rsidRPr="00CA71EC">
              <w:t>201</w:t>
            </w:r>
            <w:r w:rsidR="00AF7521">
              <w:t>4</w:t>
            </w:r>
          </w:p>
        </w:tc>
      </w:tr>
      <w:tr w:rsidR="00E87385" w:rsidRPr="00CA71EC" w14:paraId="65E50FE4" w14:textId="77777777" w:rsidTr="00F24AC4">
        <w:tc>
          <w:tcPr>
            <w:tcW w:w="2602" w:type="pct"/>
            <w:tcBorders>
              <w:bottom w:val="single" w:sz="4" w:space="0" w:color="auto"/>
            </w:tcBorders>
          </w:tcPr>
          <w:p w14:paraId="2C786FAD" w14:textId="77777777" w:rsidR="00E87385" w:rsidRPr="00CA71EC" w:rsidRDefault="00E87385" w:rsidP="00361370"/>
        </w:tc>
        <w:tc>
          <w:tcPr>
            <w:tcW w:w="217" w:type="pct"/>
            <w:tcBorders>
              <w:bottom w:val="single" w:sz="4" w:space="0" w:color="auto"/>
            </w:tcBorders>
          </w:tcPr>
          <w:p w14:paraId="2360FD4A" w14:textId="77777777" w:rsidR="00E87385" w:rsidRPr="00CA71EC" w:rsidRDefault="00E87385" w:rsidP="00361370"/>
        </w:tc>
        <w:tc>
          <w:tcPr>
            <w:tcW w:w="217" w:type="pct"/>
            <w:tcBorders>
              <w:bottom w:val="single" w:sz="4" w:space="0" w:color="auto"/>
            </w:tcBorders>
          </w:tcPr>
          <w:p w14:paraId="5AE1D79F" w14:textId="77777777" w:rsidR="00E87385" w:rsidRPr="00CA71EC" w:rsidRDefault="00E87385" w:rsidP="00361370"/>
        </w:tc>
        <w:tc>
          <w:tcPr>
            <w:tcW w:w="217" w:type="pct"/>
            <w:tcBorders>
              <w:bottom w:val="single" w:sz="4" w:space="0" w:color="auto"/>
            </w:tcBorders>
          </w:tcPr>
          <w:p w14:paraId="2519E381" w14:textId="77777777" w:rsidR="00E87385" w:rsidRPr="00CA71EC" w:rsidRDefault="00E87385" w:rsidP="00361370"/>
        </w:tc>
        <w:tc>
          <w:tcPr>
            <w:tcW w:w="217" w:type="pct"/>
            <w:tcBorders>
              <w:bottom w:val="single" w:sz="4" w:space="0" w:color="auto"/>
            </w:tcBorders>
          </w:tcPr>
          <w:p w14:paraId="6D397F30" w14:textId="77777777" w:rsidR="00E87385" w:rsidRPr="00CA71EC" w:rsidRDefault="00E87385" w:rsidP="00361370"/>
        </w:tc>
        <w:tc>
          <w:tcPr>
            <w:tcW w:w="868" w:type="pct"/>
            <w:tcBorders>
              <w:bottom w:val="single" w:sz="4" w:space="0" w:color="auto"/>
            </w:tcBorders>
            <w:vAlign w:val="bottom"/>
          </w:tcPr>
          <w:p w14:paraId="51D13E89" w14:textId="77777777" w:rsidR="00E87385" w:rsidRPr="00CA71EC" w:rsidRDefault="00E87385" w:rsidP="00361370">
            <w:pPr>
              <w:jc w:val="right"/>
              <w:rPr>
                <w:b/>
              </w:rPr>
            </w:pPr>
            <w:r w:rsidRPr="00CA71EC">
              <w:rPr>
                <w:b/>
              </w:rPr>
              <w:t xml:space="preserve"> £’000</w:t>
            </w:r>
          </w:p>
        </w:tc>
        <w:tc>
          <w:tcPr>
            <w:tcW w:w="660" w:type="pct"/>
            <w:tcBorders>
              <w:bottom w:val="single" w:sz="4" w:space="0" w:color="auto"/>
            </w:tcBorders>
            <w:vAlign w:val="bottom"/>
          </w:tcPr>
          <w:p w14:paraId="6358EF66" w14:textId="77777777" w:rsidR="00E87385" w:rsidRPr="00CA71EC" w:rsidRDefault="00E87385" w:rsidP="00361370">
            <w:pPr>
              <w:jc w:val="right"/>
            </w:pPr>
            <w:r w:rsidRPr="00CA71EC">
              <w:t>£’000</w:t>
            </w:r>
          </w:p>
        </w:tc>
      </w:tr>
      <w:tr w:rsidR="00AF7521" w:rsidRPr="00CA71EC" w14:paraId="700B1D4A" w14:textId="77777777" w:rsidTr="00F24AC4">
        <w:tc>
          <w:tcPr>
            <w:tcW w:w="2602" w:type="pct"/>
            <w:tcBorders>
              <w:top w:val="single" w:sz="4" w:space="0" w:color="auto"/>
            </w:tcBorders>
          </w:tcPr>
          <w:p w14:paraId="1F9F96FD" w14:textId="77777777" w:rsidR="00AF7521" w:rsidRPr="00CA71EC" w:rsidRDefault="00AF7521" w:rsidP="00AF7521">
            <w:r w:rsidRPr="00CA71EC">
              <w:t>Not past due and not impaired</w:t>
            </w:r>
          </w:p>
        </w:tc>
        <w:tc>
          <w:tcPr>
            <w:tcW w:w="217" w:type="pct"/>
            <w:tcBorders>
              <w:top w:val="single" w:sz="4" w:space="0" w:color="auto"/>
            </w:tcBorders>
          </w:tcPr>
          <w:p w14:paraId="487036BC" w14:textId="77777777" w:rsidR="00AF7521" w:rsidRPr="00CA71EC" w:rsidRDefault="00AF7521" w:rsidP="00AF7521"/>
        </w:tc>
        <w:tc>
          <w:tcPr>
            <w:tcW w:w="217" w:type="pct"/>
            <w:tcBorders>
              <w:top w:val="single" w:sz="4" w:space="0" w:color="auto"/>
            </w:tcBorders>
          </w:tcPr>
          <w:p w14:paraId="13F0A770" w14:textId="77777777" w:rsidR="00AF7521" w:rsidRPr="00CA71EC" w:rsidRDefault="00AF7521" w:rsidP="00AF7521"/>
        </w:tc>
        <w:tc>
          <w:tcPr>
            <w:tcW w:w="217" w:type="pct"/>
            <w:tcBorders>
              <w:top w:val="single" w:sz="4" w:space="0" w:color="auto"/>
            </w:tcBorders>
          </w:tcPr>
          <w:p w14:paraId="12541EB3" w14:textId="77777777" w:rsidR="00AF7521" w:rsidRPr="00CA71EC" w:rsidRDefault="00AF7521" w:rsidP="00AF7521"/>
        </w:tc>
        <w:tc>
          <w:tcPr>
            <w:tcW w:w="217" w:type="pct"/>
            <w:tcBorders>
              <w:top w:val="single" w:sz="4" w:space="0" w:color="auto"/>
            </w:tcBorders>
          </w:tcPr>
          <w:p w14:paraId="402A768B" w14:textId="77777777" w:rsidR="00AF7521" w:rsidRPr="00CA71EC" w:rsidRDefault="00AF7521" w:rsidP="00AF7521"/>
        </w:tc>
        <w:tc>
          <w:tcPr>
            <w:tcW w:w="868" w:type="pct"/>
            <w:tcBorders>
              <w:top w:val="single" w:sz="4" w:space="0" w:color="auto"/>
            </w:tcBorders>
            <w:vAlign w:val="bottom"/>
          </w:tcPr>
          <w:p w14:paraId="38129135" w14:textId="77777777" w:rsidR="00AF7521" w:rsidRPr="004F717D" w:rsidRDefault="000824CF">
            <w:pPr>
              <w:jc w:val="right"/>
              <w:rPr>
                <w:b/>
              </w:rPr>
            </w:pPr>
            <w:r>
              <w:rPr>
                <w:b/>
              </w:rPr>
              <w:t>607</w:t>
            </w:r>
          </w:p>
        </w:tc>
        <w:tc>
          <w:tcPr>
            <w:tcW w:w="660" w:type="pct"/>
            <w:tcBorders>
              <w:top w:val="single" w:sz="4" w:space="0" w:color="auto"/>
            </w:tcBorders>
            <w:vAlign w:val="bottom"/>
          </w:tcPr>
          <w:p w14:paraId="3B596882" w14:textId="77777777" w:rsidR="00AF7521" w:rsidRPr="00AF7521" w:rsidRDefault="00AF7521" w:rsidP="00AF7521">
            <w:pPr>
              <w:jc w:val="right"/>
            </w:pPr>
            <w:r w:rsidRPr="004F717D">
              <w:t>2,866</w:t>
            </w:r>
          </w:p>
        </w:tc>
      </w:tr>
      <w:tr w:rsidR="00AF7521" w:rsidRPr="00CA71EC" w14:paraId="2CEB9E58" w14:textId="77777777" w:rsidTr="00F24AC4">
        <w:tc>
          <w:tcPr>
            <w:tcW w:w="2602" w:type="pct"/>
          </w:tcPr>
          <w:p w14:paraId="756F8675" w14:textId="77777777" w:rsidR="00AF7521" w:rsidRPr="00CA71EC" w:rsidRDefault="00AF7521" w:rsidP="00AF7521">
            <w:r w:rsidRPr="00CA71EC">
              <w:t>Past due but not impaired</w:t>
            </w:r>
          </w:p>
        </w:tc>
        <w:tc>
          <w:tcPr>
            <w:tcW w:w="217" w:type="pct"/>
          </w:tcPr>
          <w:p w14:paraId="528629F8" w14:textId="77777777" w:rsidR="00AF7521" w:rsidRPr="00CA71EC" w:rsidRDefault="00AF7521" w:rsidP="00AF7521"/>
        </w:tc>
        <w:tc>
          <w:tcPr>
            <w:tcW w:w="217" w:type="pct"/>
          </w:tcPr>
          <w:p w14:paraId="0004E57E" w14:textId="77777777" w:rsidR="00AF7521" w:rsidRPr="00CA71EC" w:rsidRDefault="00AF7521" w:rsidP="00AF7521"/>
        </w:tc>
        <w:tc>
          <w:tcPr>
            <w:tcW w:w="217" w:type="pct"/>
          </w:tcPr>
          <w:p w14:paraId="56E4B072" w14:textId="77777777" w:rsidR="00AF7521" w:rsidRPr="00CA71EC" w:rsidRDefault="00AF7521" w:rsidP="00AF7521"/>
        </w:tc>
        <w:tc>
          <w:tcPr>
            <w:tcW w:w="217" w:type="pct"/>
          </w:tcPr>
          <w:p w14:paraId="1E51DC8F" w14:textId="77777777" w:rsidR="00AF7521" w:rsidRPr="00CA71EC" w:rsidRDefault="00AF7521" w:rsidP="00AF7521"/>
        </w:tc>
        <w:tc>
          <w:tcPr>
            <w:tcW w:w="868" w:type="pct"/>
            <w:vAlign w:val="bottom"/>
          </w:tcPr>
          <w:p w14:paraId="458724CD" w14:textId="77777777" w:rsidR="00AF7521" w:rsidRPr="004F717D" w:rsidRDefault="00AF7521" w:rsidP="00AF7521">
            <w:pPr>
              <w:jc w:val="right"/>
              <w:rPr>
                <w:b/>
              </w:rPr>
            </w:pPr>
          </w:p>
        </w:tc>
        <w:tc>
          <w:tcPr>
            <w:tcW w:w="660" w:type="pct"/>
            <w:vAlign w:val="bottom"/>
          </w:tcPr>
          <w:p w14:paraId="6C9BB7EB" w14:textId="77777777" w:rsidR="00AF7521" w:rsidRPr="00AF7521" w:rsidRDefault="00AF7521" w:rsidP="00AF7521">
            <w:pPr>
              <w:jc w:val="right"/>
            </w:pPr>
          </w:p>
        </w:tc>
      </w:tr>
      <w:tr w:rsidR="00AF7521" w:rsidRPr="00CA71EC" w14:paraId="08226A76" w14:textId="77777777" w:rsidTr="00F24AC4">
        <w:tc>
          <w:tcPr>
            <w:tcW w:w="2602" w:type="pct"/>
          </w:tcPr>
          <w:p w14:paraId="66266611" w14:textId="77777777" w:rsidR="00AF7521" w:rsidRPr="00CA71EC" w:rsidRDefault="00AF7521" w:rsidP="00AF7521">
            <w:r w:rsidRPr="00CA71EC">
              <w:t>– Past due less than three months</w:t>
            </w:r>
          </w:p>
        </w:tc>
        <w:tc>
          <w:tcPr>
            <w:tcW w:w="217" w:type="pct"/>
          </w:tcPr>
          <w:p w14:paraId="6A267AAE" w14:textId="77777777" w:rsidR="00AF7521" w:rsidRPr="00CA71EC" w:rsidRDefault="00AF7521" w:rsidP="00AF7521"/>
        </w:tc>
        <w:tc>
          <w:tcPr>
            <w:tcW w:w="217" w:type="pct"/>
          </w:tcPr>
          <w:p w14:paraId="613D639D" w14:textId="77777777" w:rsidR="00AF7521" w:rsidRPr="00CA71EC" w:rsidRDefault="00AF7521" w:rsidP="00AF7521"/>
        </w:tc>
        <w:tc>
          <w:tcPr>
            <w:tcW w:w="217" w:type="pct"/>
          </w:tcPr>
          <w:p w14:paraId="0B236849" w14:textId="77777777" w:rsidR="00AF7521" w:rsidRPr="00CA71EC" w:rsidRDefault="00AF7521" w:rsidP="00AF7521"/>
        </w:tc>
        <w:tc>
          <w:tcPr>
            <w:tcW w:w="217" w:type="pct"/>
          </w:tcPr>
          <w:p w14:paraId="686481B9" w14:textId="77777777" w:rsidR="00AF7521" w:rsidRPr="00CA71EC" w:rsidRDefault="00AF7521" w:rsidP="00AF7521"/>
        </w:tc>
        <w:tc>
          <w:tcPr>
            <w:tcW w:w="868" w:type="pct"/>
          </w:tcPr>
          <w:p w14:paraId="72D181CD" w14:textId="77777777" w:rsidR="00AF7521" w:rsidRPr="00BA1C3D" w:rsidRDefault="000824CF" w:rsidP="00AF7521">
            <w:pPr>
              <w:jc w:val="right"/>
              <w:rPr>
                <w:b/>
              </w:rPr>
            </w:pPr>
            <w:r>
              <w:rPr>
                <w:b/>
              </w:rPr>
              <w:t>1,702</w:t>
            </w:r>
          </w:p>
        </w:tc>
        <w:tc>
          <w:tcPr>
            <w:tcW w:w="660" w:type="pct"/>
          </w:tcPr>
          <w:p w14:paraId="6A6D8F61" w14:textId="77777777" w:rsidR="00AF7521" w:rsidRPr="00AF7521" w:rsidRDefault="00AF7521" w:rsidP="00AF7521">
            <w:pPr>
              <w:jc w:val="right"/>
            </w:pPr>
            <w:r w:rsidRPr="004F717D">
              <w:t>1,751</w:t>
            </w:r>
          </w:p>
        </w:tc>
      </w:tr>
      <w:tr w:rsidR="00AF7521" w:rsidRPr="00CA71EC" w14:paraId="3FEBF003" w14:textId="77777777" w:rsidTr="00F24AC4">
        <w:tc>
          <w:tcPr>
            <w:tcW w:w="2602" w:type="pct"/>
          </w:tcPr>
          <w:p w14:paraId="2B5AEBC3" w14:textId="77777777" w:rsidR="00AF7521" w:rsidRPr="00CA71EC" w:rsidRDefault="00AF7521" w:rsidP="00AF7521">
            <w:r w:rsidRPr="00CA71EC">
              <w:t>– Past due three to six months</w:t>
            </w:r>
          </w:p>
        </w:tc>
        <w:tc>
          <w:tcPr>
            <w:tcW w:w="217" w:type="pct"/>
          </w:tcPr>
          <w:p w14:paraId="5A1368D6" w14:textId="77777777" w:rsidR="00AF7521" w:rsidRPr="00CA71EC" w:rsidRDefault="00AF7521" w:rsidP="00AF7521"/>
        </w:tc>
        <w:tc>
          <w:tcPr>
            <w:tcW w:w="217" w:type="pct"/>
          </w:tcPr>
          <w:p w14:paraId="35A9C125" w14:textId="77777777" w:rsidR="00AF7521" w:rsidRPr="00CA71EC" w:rsidRDefault="00AF7521" w:rsidP="00AF7521"/>
        </w:tc>
        <w:tc>
          <w:tcPr>
            <w:tcW w:w="217" w:type="pct"/>
          </w:tcPr>
          <w:p w14:paraId="4C637564" w14:textId="77777777" w:rsidR="00AF7521" w:rsidRPr="00CA71EC" w:rsidRDefault="00AF7521" w:rsidP="00AF7521"/>
        </w:tc>
        <w:tc>
          <w:tcPr>
            <w:tcW w:w="217" w:type="pct"/>
          </w:tcPr>
          <w:p w14:paraId="1E9B6C13" w14:textId="77777777" w:rsidR="00AF7521" w:rsidRPr="00CA71EC" w:rsidRDefault="00AF7521" w:rsidP="00AF7521"/>
        </w:tc>
        <w:tc>
          <w:tcPr>
            <w:tcW w:w="868" w:type="pct"/>
          </w:tcPr>
          <w:p w14:paraId="4B8DDA36" w14:textId="77777777" w:rsidR="00AF7521" w:rsidRPr="00BA1C3D" w:rsidRDefault="000824CF">
            <w:pPr>
              <w:jc w:val="right"/>
              <w:rPr>
                <w:b/>
              </w:rPr>
            </w:pPr>
            <w:r>
              <w:rPr>
                <w:b/>
              </w:rPr>
              <w:t>1</w:t>
            </w:r>
            <w:r w:rsidR="00AF7521" w:rsidRPr="00BA1C3D">
              <w:rPr>
                <w:b/>
              </w:rPr>
              <w:t>,</w:t>
            </w:r>
            <w:r>
              <w:rPr>
                <w:b/>
              </w:rPr>
              <w:t>678</w:t>
            </w:r>
          </w:p>
        </w:tc>
        <w:tc>
          <w:tcPr>
            <w:tcW w:w="660" w:type="pct"/>
          </w:tcPr>
          <w:p w14:paraId="1BF92422" w14:textId="77777777" w:rsidR="00AF7521" w:rsidRPr="00AF7521" w:rsidRDefault="00AF7521" w:rsidP="00AF7521">
            <w:pPr>
              <w:jc w:val="right"/>
            </w:pPr>
            <w:r w:rsidRPr="004F717D">
              <w:t>1,459</w:t>
            </w:r>
          </w:p>
        </w:tc>
      </w:tr>
      <w:tr w:rsidR="00AF7521" w:rsidRPr="00CA71EC" w14:paraId="31534D16" w14:textId="77777777" w:rsidTr="00F24AC4">
        <w:tc>
          <w:tcPr>
            <w:tcW w:w="2602" w:type="pct"/>
            <w:tcBorders>
              <w:bottom w:val="single" w:sz="4" w:space="0" w:color="auto"/>
            </w:tcBorders>
          </w:tcPr>
          <w:p w14:paraId="59637DC0" w14:textId="77777777" w:rsidR="00AF7521" w:rsidRPr="00CA71EC" w:rsidRDefault="00AF7521" w:rsidP="00AF7521">
            <w:r w:rsidRPr="00CA71EC">
              <w:t>– Past due over six months</w:t>
            </w:r>
          </w:p>
        </w:tc>
        <w:tc>
          <w:tcPr>
            <w:tcW w:w="217" w:type="pct"/>
            <w:tcBorders>
              <w:bottom w:val="single" w:sz="4" w:space="0" w:color="auto"/>
            </w:tcBorders>
          </w:tcPr>
          <w:p w14:paraId="58DC26B6" w14:textId="77777777" w:rsidR="00AF7521" w:rsidRPr="00CA71EC" w:rsidRDefault="00AF7521" w:rsidP="00AF7521"/>
        </w:tc>
        <w:tc>
          <w:tcPr>
            <w:tcW w:w="217" w:type="pct"/>
            <w:tcBorders>
              <w:bottom w:val="single" w:sz="4" w:space="0" w:color="auto"/>
            </w:tcBorders>
          </w:tcPr>
          <w:p w14:paraId="10C5E68B" w14:textId="77777777" w:rsidR="00AF7521" w:rsidRPr="00CA71EC" w:rsidRDefault="00AF7521" w:rsidP="00AF7521"/>
        </w:tc>
        <w:tc>
          <w:tcPr>
            <w:tcW w:w="217" w:type="pct"/>
            <w:tcBorders>
              <w:bottom w:val="single" w:sz="4" w:space="0" w:color="auto"/>
            </w:tcBorders>
          </w:tcPr>
          <w:p w14:paraId="132A0E7B" w14:textId="77777777" w:rsidR="00AF7521" w:rsidRPr="00CA71EC" w:rsidRDefault="00AF7521" w:rsidP="00AF7521"/>
        </w:tc>
        <w:tc>
          <w:tcPr>
            <w:tcW w:w="217" w:type="pct"/>
            <w:tcBorders>
              <w:bottom w:val="single" w:sz="4" w:space="0" w:color="auto"/>
            </w:tcBorders>
          </w:tcPr>
          <w:p w14:paraId="4F7A5010" w14:textId="77777777" w:rsidR="00AF7521" w:rsidRPr="00CA71EC" w:rsidRDefault="00AF7521" w:rsidP="00AF7521"/>
        </w:tc>
        <w:tc>
          <w:tcPr>
            <w:tcW w:w="868" w:type="pct"/>
            <w:tcBorders>
              <w:bottom w:val="single" w:sz="4" w:space="0" w:color="auto"/>
            </w:tcBorders>
          </w:tcPr>
          <w:p w14:paraId="225E4550" w14:textId="77777777" w:rsidR="00AF7521" w:rsidRPr="00BA1C3D" w:rsidRDefault="000824CF">
            <w:pPr>
              <w:jc w:val="right"/>
              <w:rPr>
                <w:b/>
              </w:rPr>
            </w:pPr>
            <w:r>
              <w:rPr>
                <w:b/>
              </w:rPr>
              <w:t>7</w:t>
            </w:r>
            <w:r w:rsidR="00AF7521" w:rsidRPr="00BA1C3D">
              <w:rPr>
                <w:b/>
              </w:rPr>
              <w:t>,</w:t>
            </w:r>
            <w:r>
              <w:rPr>
                <w:b/>
              </w:rPr>
              <w:t>513</w:t>
            </w:r>
          </w:p>
        </w:tc>
        <w:tc>
          <w:tcPr>
            <w:tcW w:w="660" w:type="pct"/>
            <w:tcBorders>
              <w:bottom w:val="single" w:sz="4" w:space="0" w:color="auto"/>
            </w:tcBorders>
          </w:tcPr>
          <w:p w14:paraId="1595DD31" w14:textId="77777777" w:rsidR="00AF7521" w:rsidRPr="00AF7521" w:rsidRDefault="00AF7521" w:rsidP="00AF7521">
            <w:pPr>
              <w:jc w:val="right"/>
            </w:pPr>
            <w:r w:rsidRPr="004F717D">
              <w:t>944</w:t>
            </w:r>
          </w:p>
        </w:tc>
      </w:tr>
      <w:tr w:rsidR="00AF7521" w:rsidRPr="00CA71EC" w14:paraId="08B3D0B1" w14:textId="77777777" w:rsidTr="00F24AC4">
        <w:tc>
          <w:tcPr>
            <w:tcW w:w="2602" w:type="pct"/>
            <w:tcBorders>
              <w:top w:val="single" w:sz="4" w:space="0" w:color="auto"/>
              <w:bottom w:val="single" w:sz="4" w:space="0" w:color="auto"/>
            </w:tcBorders>
          </w:tcPr>
          <w:p w14:paraId="63C105E1" w14:textId="77777777" w:rsidR="00AF7521" w:rsidRPr="00CA71EC" w:rsidRDefault="00AF7521" w:rsidP="00AF7521"/>
        </w:tc>
        <w:tc>
          <w:tcPr>
            <w:tcW w:w="217" w:type="pct"/>
            <w:tcBorders>
              <w:top w:val="single" w:sz="4" w:space="0" w:color="auto"/>
              <w:bottom w:val="single" w:sz="4" w:space="0" w:color="auto"/>
            </w:tcBorders>
          </w:tcPr>
          <w:p w14:paraId="7F0B6E1D" w14:textId="77777777" w:rsidR="00AF7521" w:rsidRPr="00CA71EC" w:rsidRDefault="00AF7521" w:rsidP="00AF7521"/>
        </w:tc>
        <w:tc>
          <w:tcPr>
            <w:tcW w:w="217" w:type="pct"/>
            <w:tcBorders>
              <w:top w:val="single" w:sz="4" w:space="0" w:color="auto"/>
              <w:bottom w:val="single" w:sz="4" w:space="0" w:color="auto"/>
            </w:tcBorders>
          </w:tcPr>
          <w:p w14:paraId="748C4585" w14:textId="77777777" w:rsidR="00AF7521" w:rsidRPr="00CA71EC" w:rsidRDefault="00AF7521" w:rsidP="00AF7521"/>
        </w:tc>
        <w:tc>
          <w:tcPr>
            <w:tcW w:w="217" w:type="pct"/>
            <w:tcBorders>
              <w:top w:val="single" w:sz="4" w:space="0" w:color="auto"/>
              <w:bottom w:val="single" w:sz="4" w:space="0" w:color="auto"/>
            </w:tcBorders>
          </w:tcPr>
          <w:p w14:paraId="4453EA3D" w14:textId="77777777" w:rsidR="00AF7521" w:rsidRPr="00CA71EC" w:rsidRDefault="00AF7521" w:rsidP="00AF7521"/>
        </w:tc>
        <w:tc>
          <w:tcPr>
            <w:tcW w:w="217" w:type="pct"/>
            <w:tcBorders>
              <w:top w:val="single" w:sz="4" w:space="0" w:color="auto"/>
              <w:bottom w:val="single" w:sz="4" w:space="0" w:color="auto"/>
            </w:tcBorders>
          </w:tcPr>
          <w:p w14:paraId="624E07CA" w14:textId="77777777" w:rsidR="00AF7521" w:rsidRPr="00CA71EC" w:rsidRDefault="00AF7521" w:rsidP="00AF7521"/>
        </w:tc>
        <w:tc>
          <w:tcPr>
            <w:tcW w:w="868" w:type="pct"/>
            <w:tcBorders>
              <w:top w:val="single" w:sz="4" w:space="0" w:color="auto"/>
              <w:bottom w:val="single" w:sz="4" w:space="0" w:color="auto"/>
            </w:tcBorders>
          </w:tcPr>
          <w:p w14:paraId="668DC438" w14:textId="77777777" w:rsidR="00AF7521" w:rsidRPr="007742E3" w:rsidRDefault="000824CF" w:rsidP="007742E3">
            <w:pPr>
              <w:jc w:val="right"/>
              <w:rPr>
                <w:b/>
                <w:highlight w:val="yellow"/>
              </w:rPr>
            </w:pPr>
            <w:r>
              <w:rPr>
                <w:b/>
              </w:rPr>
              <w:t>10</w:t>
            </w:r>
            <w:r w:rsidR="00AF7521" w:rsidRPr="007742E3">
              <w:rPr>
                <w:b/>
              </w:rPr>
              <w:t>,</w:t>
            </w:r>
            <w:r w:rsidR="00E405A1">
              <w:rPr>
                <w:b/>
              </w:rPr>
              <w:t>8</w:t>
            </w:r>
            <w:r>
              <w:rPr>
                <w:b/>
              </w:rPr>
              <w:t>93</w:t>
            </w:r>
          </w:p>
        </w:tc>
        <w:tc>
          <w:tcPr>
            <w:tcW w:w="660" w:type="pct"/>
            <w:tcBorders>
              <w:top w:val="single" w:sz="4" w:space="0" w:color="auto"/>
              <w:bottom w:val="single" w:sz="4" w:space="0" w:color="auto"/>
            </w:tcBorders>
          </w:tcPr>
          <w:p w14:paraId="67AD9180" w14:textId="77777777" w:rsidR="00AF7521" w:rsidRPr="00AF7521" w:rsidRDefault="00AF7521" w:rsidP="00AF7521">
            <w:pPr>
              <w:jc w:val="right"/>
            </w:pPr>
            <w:r w:rsidRPr="004F717D">
              <w:t>4,154</w:t>
            </w:r>
          </w:p>
        </w:tc>
      </w:tr>
      <w:tr w:rsidR="00AF7521" w:rsidRPr="00CA71EC" w14:paraId="57D6CC0D" w14:textId="77777777" w:rsidTr="00F24AC4">
        <w:tc>
          <w:tcPr>
            <w:tcW w:w="2602" w:type="pct"/>
            <w:tcBorders>
              <w:top w:val="single" w:sz="4" w:space="0" w:color="auto"/>
              <w:bottom w:val="single" w:sz="12" w:space="0" w:color="auto"/>
            </w:tcBorders>
          </w:tcPr>
          <w:p w14:paraId="7559CD12" w14:textId="77777777" w:rsidR="00AF7521" w:rsidRPr="00CA71EC" w:rsidRDefault="00AF7521" w:rsidP="00AF7521"/>
        </w:tc>
        <w:tc>
          <w:tcPr>
            <w:tcW w:w="217" w:type="pct"/>
            <w:tcBorders>
              <w:top w:val="single" w:sz="4" w:space="0" w:color="auto"/>
              <w:bottom w:val="single" w:sz="12" w:space="0" w:color="auto"/>
            </w:tcBorders>
          </w:tcPr>
          <w:p w14:paraId="111D2347" w14:textId="77777777" w:rsidR="00AF7521" w:rsidRPr="00CA71EC" w:rsidRDefault="00AF7521" w:rsidP="00AF7521"/>
        </w:tc>
        <w:tc>
          <w:tcPr>
            <w:tcW w:w="217" w:type="pct"/>
            <w:tcBorders>
              <w:top w:val="single" w:sz="4" w:space="0" w:color="auto"/>
              <w:bottom w:val="single" w:sz="12" w:space="0" w:color="auto"/>
            </w:tcBorders>
          </w:tcPr>
          <w:p w14:paraId="25DF1876" w14:textId="77777777" w:rsidR="00AF7521" w:rsidRPr="00CA71EC" w:rsidRDefault="00AF7521" w:rsidP="00AF7521"/>
        </w:tc>
        <w:tc>
          <w:tcPr>
            <w:tcW w:w="217" w:type="pct"/>
            <w:tcBorders>
              <w:top w:val="single" w:sz="4" w:space="0" w:color="auto"/>
              <w:bottom w:val="single" w:sz="12" w:space="0" w:color="auto"/>
            </w:tcBorders>
          </w:tcPr>
          <w:p w14:paraId="7ABA2D26" w14:textId="77777777" w:rsidR="00AF7521" w:rsidRPr="00CA71EC" w:rsidRDefault="00AF7521" w:rsidP="00AF7521"/>
        </w:tc>
        <w:tc>
          <w:tcPr>
            <w:tcW w:w="217" w:type="pct"/>
            <w:tcBorders>
              <w:top w:val="single" w:sz="4" w:space="0" w:color="auto"/>
              <w:bottom w:val="single" w:sz="12" w:space="0" w:color="auto"/>
            </w:tcBorders>
          </w:tcPr>
          <w:p w14:paraId="5362F32E" w14:textId="77777777" w:rsidR="00AF7521" w:rsidRPr="00CA71EC" w:rsidRDefault="00AF7521" w:rsidP="00AF7521"/>
        </w:tc>
        <w:tc>
          <w:tcPr>
            <w:tcW w:w="868" w:type="pct"/>
            <w:tcBorders>
              <w:top w:val="single" w:sz="4" w:space="0" w:color="auto"/>
              <w:bottom w:val="single" w:sz="12" w:space="0" w:color="auto"/>
            </w:tcBorders>
          </w:tcPr>
          <w:p w14:paraId="1618069A" w14:textId="77777777" w:rsidR="00AF7521" w:rsidRPr="007742E3" w:rsidRDefault="00AF7521">
            <w:pPr>
              <w:jc w:val="right"/>
              <w:rPr>
                <w:b/>
                <w:highlight w:val="yellow"/>
              </w:rPr>
            </w:pPr>
            <w:r w:rsidRPr="007742E3">
              <w:rPr>
                <w:b/>
              </w:rPr>
              <w:t>11,</w:t>
            </w:r>
            <w:r w:rsidR="00E405A1">
              <w:rPr>
                <w:b/>
              </w:rPr>
              <w:t>500</w:t>
            </w:r>
          </w:p>
        </w:tc>
        <w:tc>
          <w:tcPr>
            <w:tcW w:w="660" w:type="pct"/>
            <w:tcBorders>
              <w:top w:val="single" w:sz="4" w:space="0" w:color="auto"/>
              <w:bottom w:val="single" w:sz="12" w:space="0" w:color="auto"/>
            </w:tcBorders>
          </w:tcPr>
          <w:p w14:paraId="32C20216" w14:textId="77777777" w:rsidR="00AF7521" w:rsidRPr="00AF7521" w:rsidRDefault="00AF7521" w:rsidP="00AF7521">
            <w:pPr>
              <w:jc w:val="right"/>
            </w:pPr>
            <w:r w:rsidRPr="004F717D">
              <w:t>7,020</w:t>
            </w:r>
          </w:p>
        </w:tc>
      </w:tr>
    </w:tbl>
    <w:p w14:paraId="665EE231" w14:textId="77777777" w:rsidR="00E87385" w:rsidRDefault="00E87385" w:rsidP="00FF2513"/>
    <w:p w14:paraId="611858FA" w14:textId="77777777" w:rsidR="00A275E4" w:rsidRDefault="00A275E4" w:rsidP="00FF2513"/>
    <w:p w14:paraId="7E1A4D3A" w14:textId="77777777" w:rsidR="00F81546" w:rsidRPr="00FF2513" w:rsidRDefault="00F81546" w:rsidP="00FF2513"/>
    <w:p w14:paraId="5211A52D" w14:textId="77777777" w:rsidR="00FF2513" w:rsidRPr="00FF2513" w:rsidRDefault="00FF2513" w:rsidP="00A275E4">
      <w:pPr>
        <w:pStyle w:val="Heading3"/>
      </w:pPr>
      <w:r w:rsidRPr="00FF2513">
        <w:t>12. Other receivables, deposits and prepayments</w:t>
      </w:r>
      <w:r w:rsidR="00160B49">
        <w:t xml:space="preserve"> </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171"/>
        <w:gridCol w:w="1171"/>
        <w:gridCol w:w="1172"/>
        <w:gridCol w:w="1172"/>
        <w:gridCol w:w="3190"/>
        <w:gridCol w:w="1508"/>
      </w:tblGrid>
      <w:tr w:rsidR="0053150B" w:rsidRPr="0053150B" w14:paraId="69BE1E94" w14:textId="77777777" w:rsidTr="00617210">
        <w:tc>
          <w:tcPr>
            <w:tcW w:w="1214" w:type="dxa"/>
          </w:tcPr>
          <w:p w14:paraId="09FA99F9" w14:textId="77777777" w:rsidR="0053150B" w:rsidRPr="0053150B" w:rsidRDefault="0053150B" w:rsidP="000F4475"/>
        </w:tc>
        <w:tc>
          <w:tcPr>
            <w:tcW w:w="1171" w:type="dxa"/>
          </w:tcPr>
          <w:p w14:paraId="6DF1AB23" w14:textId="77777777" w:rsidR="0053150B" w:rsidRPr="0053150B" w:rsidRDefault="0053150B" w:rsidP="000F4475"/>
        </w:tc>
        <w:tc>
          <w:tcPr>
            <w:tcW w:w="1171" w:type="dxa"/>
          </w:tcPr>
          <w:p w14:paraId="6B3F5B11" w14:textId="77777777" w:rsidR="0053150B" w:rsidRPr="0053150B" w:rsidRDefault="0053150B" w:rsidP="000F4475"/>
        </w:tc>
        <w:tc>
          <w:tcPr>
            <w:tcW w:w="1172" w:type="dxa"/>
          </w:tcPr>
          <w:p w14:paraId="78959707" w14:textId="77777777" w:rsidR="0053150B" w:rsidRPr="0053150B" w:rsidRDefault="0053150B" w:rsidP="000F4475"/>
        </w:tc>
        <w:tc>
          <w:tcPr>
            <w:tcW w:w="1172" w:type="dxa"/>
          </w:tcPr>
          <w:p w14:paraId="1DCFF17D" w14:textId="77777777" w:rsidR="0053150B" w:rsidRPr="0053150B" w:rsidRDefault="0053150B" w:rsidP="000F4475"/>
        </w:tc>
        <w:tc>
          <w:tcPr>
            <w:tcW w:w="3190" w:type="dxa"/>
            <w:vAlign w:val="bottom"/>
          </w:tcPr>
          <w:p w14:paraId="4D700B52" w14:textId="77777777" w:rsidR="0053150B" w:rsidRPr="0053150B" w:rsidRDefault="0053150B">
            <w:pPr>
              <w:jc w:val="right"/>
              <w:rPr>
                <w:b/>
              </w:rPr>
            </w:pPr>
            <w:r w:rsidRPr="0053150B">
              <w:rPr>
                <w:b/>
              </w:rPr>
              <w:t>201</w:t>
            </w:r>
            <w:r w:rsidR="00845717">
              <w:rPr>
                <w:b/>
              </w:rPr>
              <w:t>5</w:t>
            </w:r>
          </w:p>
        </w:tc>
        <w:tc>
          <w:tcPr>
            <w:tcW w:w="1508" w:type="dxa"/>
            <w:vAlign w:val="bottom"/>
          </w:tcPr>
          <w:p w14:paraId="5E6F2A7E" w14:textId="77777777" w:rsidR="0053150B" w:rsidRPr="0053150B" w:rsidRDefault="0053150B">
            <w:pPr>
              <w:jc w:val="right"/>
            </w:pPr>
            <w:r w:rsidRPr="0053150B">
              <w:t>201</w:t>
            </w:r>
            <w:r w:rsidR="00845717">
              <w:t>4</w:t>
            </w:r>
          </w:p>
        </w:tc>
      </w:tr>
      <w:tr w:rsidR="0053150B" w:rsidRPr="0053150B" w14:paraId="4AC69314" w14:textId="77777777" w:rsidTr="00617210">
        <w:tc>
          <w:tcPr>
            <w:tcW w:w="1214" w:type="dxa"/>
            <w:tcBorders>
              <w:bottom w:val="single" w:sz="4" w:space="0" w:color="auto"/>
            </w:tcBorders>
          </w:tcPr>
          <w:p w14:paraId="3DA808CE" w14:textId="77777777" w:rsidR="0053150B" w:rsidRPr="0053150B" w:rsidRDefault="0053150B" w:rsidP="000F4475"/>
        </w:tc>
        <w:tc>
          <w:tcPr>
            <w:tcW w:w="1171" w:type="dxa"/>
            <w:tcBorders>
              <w:bottom w:val="single" w:sz="4" w:space="0" w:color="auto"/>
            </w:tcBorders>
          </w:tcPr>
          <w:p w14:paraId="72669608" w14:textId="77777777" w:rsidR="0053150B" w:rsidRPr="0053150B" w:rsidRDefault="0053150B" w:rsidP="000F4475"/>
        </w:tc>
        <w:tc>
          <w:tcPr>
            <w:tcW w:w="1171" w:type="dxa"/>
            <w:tcBorders>
              <w:bottom w:val="single" w:sz="4" w:space="0" w:color="auto"/>
            </w:tcBorders>
          </w:tcPr>
          <w:p w14:paraId="6496B0E2" w14:textId="77777777" w:rsidR="0053150B" w:rsidRPr="0053150B" w:rsidRDefault="0053150B" w:rsidP="000F4475"/>
        </w:tc>
        <w:tc>
          <w:tcPr>
            <w:tcW w:w="1172" w:type="dxa"/>
            <w:tcBorders>
              <w:bottom w:val="single" w:sz="4" w:space="0" w:color="auto"/>
            </w:tcBorders>
          </w:tcPr>
          <w:p w14:paraId="040CB13C" w14:textId="77777777" w:rsidR="0053150B" w:rsidRPr="0053150B" w:rsidRDefault="0053150B" w:rsidP="000F4475"/>
        </w:tc>
        <w:tc>
          <w:tcPr>
            <w:tcW w:w="1172" w:type="dxa"/>
            <w:tcBorders>
              <w:bottom w:val="single" w:sz="4" w:space="0" w:color="auto"/>
            </w:tcBorders>
          </w:tcPr>
          <w:p w14:paraId="75F80A2F" w14:textId="77777777" w:rsidR="0053150B" w:rsidRPr="0053150B" w:rsidRDefault="0053150B" w:rsidP="000F4475"/>
        </w:tc>
        <w:tc>
          <w:tcPr>
            <w:tcW w:w="3190" w:type="dxa"/>
            <w:tcBorders>
              <w:bottom w:val="single" w:sz="4" w:space="0" w:color="auto"/>
            </w:tcBorders>
            <w:vAlign w:val="bottom"/>
          </w:tcPr>
          <w:p w14:paraId="47ABA08A" w14:textId="77777777" w:rsidR="0053150B" w:rsidRPr="0053150B" w:rsidRDefault="0053150B" w:rsidP="0053150B">
            <w:pPr>
              <w:jc w:val="right"/>
              <w:rPr>
                <w:b/>
              </w:rPr>
            </w:pPr>
            <w:r w:rsidRPr="0053150B">
              <w:rPr>
                <w:b/>
              </w:rPr>
              <w:t>£’000</w:t>
            </w:r>
          </w:p>
        </w:tc>
        <w:tc>
          <w:tcPr>
            <w:tcW w:w="1508" w:type="dxa"/>
            <w:tcBorders>
              <w:bottom w:val="single" w:sz="4" w:space="0" w:color="auto"/>
            </w:tcBorders>
            <w:vAlign w:val="bottom"/>
          </w:tcPr>
          <w:p w14:paraId="1E3AA487" w14:textId="77777777" w:rsidR="0053150B" w:rsidRPr="0053150B" w:rsidRDefault="0053150B" w:rsidP="0053150B">
            <w:pPr>
              <w:jc w:val="right"/>
            </w:pPr>
            <w:r w:rsidRPr="0053150B">
              <w:t>£’000</w:t>
            </w:r>
          </w:p>
        </w:tc>
      </w:tr>
      <w:tr w:rsidR="00845717" w:rsidRPr="0053150B" w14:paraId="1A883553" w14:textId="77777777" w:rsidTr="00617210">
        <w:tc>
          <w:tcPr>
            <w:tcW w:w="2385" w:type="dxa"/>
            <w:gridSpan w:val="2"/>
            <w:tcBorders>
              <w:top w:val="single" w:sz="4" w:space="0" w:color="auto"/>
            </w:tcBorders>
          </w:tcPr>
          <w:p w14:paraId="3F053D68" w14:textId="77777777" w:rsidR="00845717" w:rsidRPr="0053150B" w:rsidRDefault="00845717" w:rsidP="00845717">
            <w:r w:rsidRPr="0053150B">
              <w:t>Other receivables</w:t>
            </w:r>
          </w:p>
        </w:tc>
        <w:tc>
          <w:tcPr>
            <w:tcW w:w="1171" w:type="dxa"/>
            <w:tcBorders>
              <w:top w:val="single" w:sz="4" w:space="0" w:color="auto"/>
            </w:tcBorders>
          </w:tcPr>
          <w:p w14:paraId="4711A223" w14:textId="77777777" w:rsidR="00845717" w:rsidRPr="0053150B" w:rsidRDefault="00845717" w:rsidP="00845717"/>
        </w:tc>
        <w:tc>
          <w:tcPr>
            <w:tcW w:w="1172" w:type="dxa"/>
            <w:tcBorders>
              <w:top w:val="single" w:sz="4" w:space="0" w:color="auto"/>
            </w:tcBorders>
          </w:tcPr>
          <w:p w14:paraId="0A85ED03" w14:textId="77777777" w:rsidR="00845717" w:rsidRPr="0053150B" w:rsidRDefault="00845717" w:rsidP="00845717"/>
        </w:tc>
        <w:tc>
          <w:tcPr>
            <w:tcW w:w="1172" w:type="dxa"/>
            <w:tcBorders>
              <w:top w:val="single" w:sz="4" w:space="0" w:color="auto"/>
            </w:tcBorders>
          </w:tcPr>
          <w:p w14:paraId="4EE24CD4" w14:textId="77777777" w:rsidR="00845717" w:rsidRPr="0053150B" w:rsidRDefault="00845717" w:rsidP="00845717"/>
        </w:tc>
        <w:tc>
          <w:tcPr>
            <w:tcW w:w="3190" w:type="dxa"/>
            <w:tcBorders>
              <w:top w:val="single" w:sz="4" w:space="0" w:color="auto"/>
            </w:tcBorders>
            <w:vAlign w:val="bottom"/>
          </w:tcPr>
          <w:p w14:paraId="5AAA3875" w14:textId="77777777" w:rsidR="00845717" w:rsidRPr="00845717" w:rsidRDefault="00331833" w:rsidP="007742E3">
            <w:pPr>
              <w:jc w:val="right"/>
              <w:rPr>
                <w:b/>
              </w:rPr>
            </w:pPr>
            <w:r>
              <w:rPr>
                <w:b/>
              </w:rPr>
              <w:t>6</w:t>
            </w:r>
          </w:p>
        </w:tc>
        <w:tc>
          <w:tcPr>
            <w:tcW w:w="1508" w:type="dxa"/>
            <w:tcBorders>
              <w:top w:val="single" w:sz="4" w:space="0" w:color="auto"/>
            </w:tcBorders>
            <w:vAlign w:val="bottom"/>
          </w:tcPr>
          <w:p w14:paraId="4F44B95E" w14:textId="77777777" w:rsidR="00845717" w:rsidRPr="00845717" w:rsidRDefault="00845717" w:rsidP="00845717">
            <w:pPr>
              <w:jc w:val="right"/>
            </w:pPr>
            <w:r w:rsidRPr="004F717D">
              <w:t>11</w:t>
            </w:r>
          </w:p>
        </w:tc>
      </w:tr>
      <w:tr w:rsidR="00845717" w:rsidRPr="0053150B" w14:paraId="03567260" w14:textId="77777777" w:rsidTr="00617210">
        <w:tc>
          <w:tcPr>
            <w:tcW w:w="1214" w:type="dxa"/>
          </w:tcPr>
          <w:p w14:paraId="76727363" w14:textId="77777777" w:rsidR="00845717" w:rsidRPr="0053150B" w:rsidRDefault="00845717" w:rsidP="00845717">
            <w:r w:rsidRPr="0053150B">
              <w:t xml:space="preserve">Deposits </w:t>
            </w:r>
          </w:p>
        </w:tc>
        <w:tc>
          <w:tcPr>
            <w:tcW w:w="1171" w:type="dxa"/>
          </w:tcPr>
          <w:p w14:paraId="1FC18CAF" w14:textId="77777777" w:rsidR="00845717" w:rsidRPr="0053150B" w:rsidRDefault="00845717" w:rsidP="00845717"/>
        </w:tc>
        <w:tc>
          <w:tcPr>
            <w:tcW w:w="1171" w:type="dxa"/>
          </w:tcPr>
          <w:p w14:paraId="5F3EE8D1" w14:textId="77777777" w:rsidR="00845717" w:rsidRPr="0053150B" w:rsidRDefault="00845717" w:rsidP="00845717"/>
        </w:tc>
        <w:tc>
          <w:tcPr>
            <w:tcW w:w="1172" w:type="dxa"/>
          </w:tcPr>
          <w:p w14:paraId="0B769290" w14:textId="77777777" w:rsidR="00845717" w:rsidRPr="0053150B" w:rsidRDefault="00845717" w:rsidP="00845717"/>
        </w:tc>
        <w:tc>
          <w:tcPr>
            <w:tcW w:w="1172" w:type="dxa"/>
          </w:tcPr>
          <w:p w14:paraId="5EE162B8" w14:textId="77777777" w:rsidR="00845717" w:rsidRPr="0053150B" w:rsidRDefault="00845717" w:rsidP="00845717"/>
        </w:tc>
        <w:tc>
          <w:tcPr>
            <w:tcW w:w="3190" w:type="dxa"/>
            <w:vAlign w:val="bottom"/>
          </w:tcPr>
          <w:p w14:paraId="079526D5" w14:textId="77777777" w:rsidR="00845717" w:rsidRPr="00845717" w:rsidRDefault="00845717" w:rsidP="00845717">
            <w:pPr>
              <w:jc w:val="right"/>
              <w:rPr>
                <w:b/>
              </w:rPr>
            </w:pPr>
            <w:r w:rsidRPr="00C26C5D">
              <w:rPr>
                <w:b/>
              </w:rPr>
              <w:t>8</w:t>
            </w:r>
          </w:p>
        </w:tc>
        <w:tc>
          <w:tcPr>
            <w:tcW w:w="1508" w:type="dxa"/>
            <w:vAlign w:val="bottom"/>
          </w:tcPr>
          <w:p w14:paraId="7FFF61C3" w14:textId="77777777" w:rsidR="00845717" w:rsidRPr="00A00541" w:rsidRDefault="00845717">
            <w:pPr>
              <w:jc w:val="right"/>
            </w:pPr>
            <w:r>
              <w:t>8</w:t>
            </w:r>
          </w:p>
        </w:tc>
      </w:tr>
      <w:tr w:rsidR="00845717" w:rsidRPr="0053150B" w14:paraId="501BCEAA" w14:textId="77777777" w:rsidTr="00617210">
        <w:tc>
          <w:tcPr>
            <w:tcW w:w="1214" w:type="dxa"/>
            <w:tcBorders>
              <w:bottom w:val="single" w:sz="4" w:space="0" w:color="auto"/>
            </w:tcBorders>
          </w:tcPr>
          <w:p w14:paraId="266E7C28" w14:textId="77777777" w:rsidR="00845717" w:rsidRPr="0053150B" w:rsidRDefault="00845717" w:rsidP="00845717">
            <w:r w:rsidRPr="0053150B">
              <w:t>Prepayments</w:t>
            </w:r>
          </w:p>
        </w:tc>
        <w:tc>
          <w:tcPr>
            <w:tcW w:w="1171" w:type="dxa"/>
            <w:tcBorders>
              <w:bottom w:val="single" w:sz="4" w:space="0" w:color="auto"/>
            </w:tcBorders>
          </w:tcPr>
          <w:p w14:paraId="779DD59B" w14:textId="77777777" w:rsidR="00845717" w:rsidRPr="0053150B" w:rsidRDefault="00845717" w:rsidP="00845717"/>
        </w:tc>
        <w:tc>
          <w:tcPr>
            <w:tcW w:w="1171" w:type="dxa"/>
            <w:tcBorders>
              <w:bottom w:val="single" w:sz="4" w:space="0" w:color="auto"/>
            </w:tcBorders>
          </w:tcPr>
          <w:p w14:paraId="7D189BA8" w14:textId="77777777" w:rsidR="00845717" w:rsidRPr="0053150B" w:rsidRDefault="00845717" w:rsidP="00845717"/>
        </w:tc>
        <w:tc>
          <w:tcPr>
            <w:tcW w:w="1172" w:type="dxa"/>
            <w:tcBorders>
              <w:bottom w:val="single" w:sz="4" w:space="0" w:color="auto"/>
            </w:tcBorders>
          </w:tcPr>
          <w:p w14:paraId="34188214" w14:textId="77777777" w:rsidR="00845717" w:rsidRPr="0053150B" w:rsidRDefault="00845717" w:rsidP="00845717"/>
        </w:tc>
        <w:tc>
          <w:tcPr>
            <w:tcW w:w="1172" w:type="dxa"/>
            <w:tcBorders>
              <w:bottom w:val="single" w:sz="4" w:space="0" w:color="auto"/>
            </w:tcBorders>
          </w:tcPr>
          <w:p w14:paraId="2B431175" w14:textId="77777777" w:rsidR="00845717" w:rsidRPr="0053150B" w:rsidRDefault="00845717" w:rsidP="00845717"/>
        </w:tc>
        <w:tc>
          <w:tcPr>
            <w:tcW w:w="3190" w:type="dxa"/>
            <w:tcBorders>
              <w:bottom w:val="single" w:sz="4" w:space="0" w:color="auto"/>
            </w:tcBorders>
            <w:vAlign w:val="bottom"/>
          </w:tcPr>
          <w:p w14:paraId="47018753" w14:textId="77777777" w:rsidR="00845717" w:rsidRPr="00845717" w:rsidRDefault="00B711D6" w:rsidP="00845717">
            <w:pPr>
              <w:jc w:val="right"/>
              <w:rPr>
                <w:b/>
              </w:rPr>
            </w:pPr>
            <w:r>
              <w:rPr>
                <w:b/>
              </w:rPr>
              <w:t>15</w:t>
            </w:r>
          </w:p>
        </w:tc>
        <w:tc>
          <w:tcPr>
            <w:tcW w:w="1508" w:type="dxa"/>
            <w:tcBorders>
              <w:bottom w:val="single" w:sz="4" w:space="0" w:color="auto"/>
            </w:tcBorders>
            <w:vAlign w:val="bottom"/>
          </w:tcPr>
          <w:p w14:paraId="20B1627B" w14:textId="77777777" w:rsidR="00845717" w:rsidRPr="00A00541" w:rsidRDefault="00845717">
            <w:pPr>
              <w:jc w:val="right"/>
            </w:pPr>
            <w:r>
              <w:t>566</w:t>
            </w:r>
          </w:p>
        </w:tc>
      </w:tr>
      <w:tr w:rsidR="00845717" w:rsidRPr="0053150B" w14:paraId="19216A47" w14:textId="77777777" w:rsidTr="00617210">
        <w:tc>
          <w:tcPr>
            <w:tcW w:w="1214" w:type="dxa"/>
            <w:tcBorders>
              <w:top w:val="single" w:sz="4" w:space="0" w:color="auto"/>
              <w:bottom w:val="single" w:sz="12" w:space="0" w:color="auto"/>
            </w:tcBorders>
          </w:tcPr>
          <w:p w14:paraId="55D4429F" w14:textId="77777777" w:rsidR="00845717" w:rsidRPr="0053150B" w:rsidRDefault="00845717" w:rsidP="00845717"/>
        </w:tc>
        <w:tc>
          <w:tcPr>
            <w:tcW w:w="1171" w:type="dxa"/>
            <w:tcBorders>
              <w:top w:val="single" w:sz="4" w:space="0" w:color="auto"/>
              <w:bottom w:val="single" w:sz="12" w:space="0" w:color="auto"/>
            </w:tcBorders>
          </w:tcPr>
          <w:p w14:paraId="4B0CB90F" w14:textId="77777777" w:rsidR="00845717" w:rsidRPr="0053150B" w:rsidRDefault="00845717" w:rsidP="00845717"/>
        </w:tc>
        <w:tc>
          <w:tcPr>
            <w:tcW w:w="1171" w:type="dxa"/>
            <w:tcBorders>
              <w:top w:val="single" w:sz="4" w:space="0" w:color="auto"/>
              <w:bottom w:val="single" w:sz="12" w:space="0" w:color="auto"/>
            </w:tcBorders>
          </w:tcPr>
          <w:p w14:paraId="4224527C" w14:textId="77777777" w:rsidR="00845717" w:rsidRPr="0053150B" w:rsidRDefault="00845717" w:rsidP="00845717"/>
        </w:tc>
        <w:tc>
          <w:tcPr>
            <w:tcW w:w="1172" w:type="dxa"/>
            <w:tcBorders>
              <w:top w:val="single" w:sz="4" w:space="0" w:color="auto"/>
              <w:bottom w:val="single" w:sz="12" w:space="0" w:color="auto"/>
            </w:tcBorders>
          </w:tcPr>
          <w:p w14:paraId="067D3751" w14:textId="77777777" w:rsidR="00845717" w:rsidRPr="0053150B" w:rsidRDefault="00845717" w:rsidP="00845717"/>
        </w:tc>
        <w:tc>
          <w:tcPr>
            <w:tcW w:w="1172" w:type="dxa"/>
            <w:tcBorders>
              <w:top w:val="single" w:sz="4" w:space="0" w:color="auto"/>
              <w:bottom w:val="single" w:sz="12" w:space="0" w:color="auto"/>
            </w:tcBorders>
          </w:tcPr>
          <w:p w14:paraId="0CBFD0DB" w14:textId="77777777" w:rsidR="00845717" w:rsidRPr="0053150B" w:rsidRDefault="00845717" w:rsidP="00845717"/>
        </w:tc>
        <w:tc>
          <w:tcPr>
            <w:tcW w:w="3190" w:type="dxa"/>
            <w:tcBorders>
              <w:top w:val="single" w:sz="4" w:space="0" w:color="auto"/>
              <w:bottom w:val="single" w:sz="12" w:space="0" w:color="auto"/>
            </w:tcBorders>
            <w:vAlign w:val="bottom"/>
          </w:tcPr>
          <w:p w14:paraId="35BC1E67" w14:textId="77777777" w:rsidR="00845717" w:rsidRPr="00845717" w:rsidRDefault="00331833" w:rsidP="007742E3">
            <w:pPr>
              <w:jc w:val="right"/>
              <w:rPr>
                <w:b/>
              </w:rPr>
            </w:pPr>
            <w:r>
              <w:rPr>
                <w:b/>
              </w:rPr>
              <w:t>29</w:t>
            </w:r>
          </w:p>
        </w:tc>
        <w:tc>
          <w:tcPr>
            <w:tcW w:w="1508" w:type="dxa"/>
            <w:tcBorders>
              <w:top w:val="single" w:sz="4" w:space="0" w:color="auto"/>
              <w:bottom w:val="single" w:sz="12" w:space="0" w:color="auto"/>
            </w:tcBorders>
            <w:vAlign w:val="bottom"/>
          </w:tcPr>
          <w:p w14:paraId="0CE71BC7" w14:textId="77777777" w:rsidR="00845717" w:rsidRPr="00A00541" w:rsidRDefault="00845717">
            <w:pPr>
              <w:jc w:val="right"/>
            </w:pPr>
            <w:r>
              <w:t>585</w:t>
            </w:r>
          </w:p>
        </w:tc>
      </w:tr>
    </w:tbl>
    <w:p w14:paraId="31F6D61F" w14:textId="77777777" w:rsidR="009630D3" w:rsidRPr="00FF2513" w:rsidRDefault="009630D3" w:rsidP="00FF2513"/>
    <w:p w14:paraId="6581432B" w14:textId="77777777" w:rsidR="00FF2513" w:rsidRPr="004B0850" w:rsidRDefault="00FF2513" w:rsidP="004B0850">
      <w:pPr>
        <w:rPr>
          <w:b/>
        </w:rPr>
      </w:pPr>
      <w:r w:rsidRPr="004B0850">
        <w:rPr>
          <w:b/>
        </w:rPr>
        <w:t>13. Cash and cash equivalents</w:t>
      </w:r>
      <w:r w:rsidR="00160B49" w:rsidRPr="004B0850">
        <w:rPr>
          <w:b/>
        </w:rPr>
        <w:t xml:space="preserve"> </w:t>
      </w:r>
    </w:p>
    <w:p w14:paraId="2AFAB5A5" w14:textId="77777777" w:rsidR="00FF2513" w:rsidRPr="00FF2513" w:rsidRDefault="00FF2513" w:rsidP="00FF2513">
      <w:r w:rsidRPr="00FF2513">
        <w:t xml:space="preserve">For the purpose of the statement of cash flows, cash and cash equivalents comprise the following: </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185"/>
        <w:gridCol w:w="1177"/>
        <w:gridCol w:w="1178"/>
        <w:gridCol w:w="1178"/>
        <w:gridCol w:w="3182"/>
        <w:gridCol w:w="1418"/>
        <w:gridCol w:w="90"/>
      </w:tblGrid>
      <w:tr w:rsidR="00340F20" w:rsidRPr="00340F20" w14:paraId="59164F87" w14:textId="77777777" w:rsidTr="00F65E96">
        <w:trPr>
          <w:gridAfter w:val="1"/>
          <w:wAfter w:w="90" w:type="dxa"/>
        </w:trPr>
        <w:tc>
          <w:tcPr>
            <w:tcW w:w="1190" w:type="dxa"/>
          </w:tcPr>
          <w:p w14:paraId="6F17396E" w14:textId="77777777" w:rsidR="00340F20" w:rsidRPr="00340F20" w:rsidRDefault="00340F20" w:rsidP="000F4475"/>
        </w:tc>
        <w:tc>
          <w:tcPr>
            <w:tcW w:w="1185" w:type="dxa"/>
          </w:tcPr>
          <w:p w14:paraId="69031D88" w14:textId="77777777" w:rsidR="00340F20" w:rsidRPr="00340F20" w:rsidRDefault="00340F20" w:rsidP="000F4475"/>
        </w:tc>
        <w:tc>
          <w:tcPr>
            <w:tcW w:w="1177" w:type="dxa"/>
          </w:tcPr>
          <w:p w14:paraId="3790CBE4" w14:textId="77777777" w:rsidR="00340F20" w:rsidRPr="00340F20" w:rsidRDefault="00340F20" w:rsidP="000F4475"/>
        </w:tc>
        <w:tc>
          <w:tcPr>
            <w:tcW w:w="1178" w:type="dxa"/>
          </w:tcPr>
          <w:p w14:paraId="48EAA95E" w14:textId="77777777" w:rsidR="00340F20" w:rsidRPr="00340F20" w:rsidRDefault="00340F20" w:rsidP="000F4475"/>
        </w:tc>
        <w:tc>
          <w:tcPr>
            <w:tcW w:w="1178" w:type="dxa"/>
          </w:tcPr>
          <w:p w14:paraId="6D70562F" w14:textId="77777777" w:rsidR="00340F20" w:rsidRPr="00340F20" w:rsidRDefault="00340F20" w:rsidP="000F4475"/>
        </w:tc>
        <w:tc>
          <w:tcPr>
            <w:tcW w:w="3182" w:type="dxa"/>
            <w:vAlign w:val="bottom"/>
          </w:tcPr>
          <w:p w14:paraId="09A73D84" w14:textId="77777777" w:rsidR="00340F20" w:rsidRPr="00340F20" w:rsidRDefault="00340F20" w:rsidP="00340F20">
            <w:pPr>
              <w:jc w:val="right"/>
              <w:rPr>
                <w:b/>
              </w:rPr>
            </w:pPr>
          </w:p>
        </w:tc>
        <w:tc>
          <w:tcPr>
            <w:tcW w:w="1418" w:type="dxa"/>
            <w:vAlign w:val="bottom"/>
          </w:tcPr>
          <w:p w14:paraId="6FEFAEEB" w14:textId="77777777" w:rsidR="00340F20" w:rsidRPr="00340F20" w:rsidRDefault="00340F20" w:rsidP="00340F20">
            <w:pPr>
              <w:jc w:val="right"/>
            </w:pPr>
          </w:p>
        </w:tc>
      </w:tr>
      <w:tr w:rsidR="00340F20" w:rsidRPr="00340F20" w14:paraId="33501ADE" w14:textId="77777777" w:rsidTr="00F65E96">
        <w:tc>
          <w:tcPr>
            <w:tcW w:w="1190" w:type="dxa"/>
          </w:tcPr>
          <w:p w14:paraId="47F5C615" w14:textId="77777777" w:rsidR="00340F20" w:rsidRPr="00340F20" w:rsidRDefault="00340F20" w:rsidP="000F4475"/>
        </w:tc>
        <w:tc>
          <w:tcPr>
            <w:tcW w:w="1185" w:type="dxa"/>
          </w:tcPr>
          <w:p w14:paraId="3ABCFDE1" w14:textId="77777777" w:rsidR="00340F20" w:rsidRPr="00340F20" w:rsidRDefault="00340F20" w:rsidP="000F4475"/>
        </w:tc>
        <w:tc>
          <w:tcPr>
            <w:tcW w:w="1177" w:type="dxa"/>
          </w:tcPr>
          <w:p w14:paraId="7F6469F1" w14:textId="77777777" w:rsidR="00340F20" w:rsidRPr="00340F20" w:rsidRDefault="00340F20" w:rsidP="000F4475"/>
        </w:tc>
        <w:tc>
          <w:tcPr>
            <w:tcW w:w="1178" w:type="dxa"/>
          </w:tcPr>
          <w:p w14:paraId="4A412E26" w14:textId="77777777" w:rsidR="00340F20" w:rsidRPr="00340F20" w:rsidRDefault="00340F20" w:rsidP="000F4475"/>
        </w:tc>
        <w:tc>
          <w:tcPr>
            <w:tcW w:w="1178" w:type="dxa"/>
          </w:tcPr>
          <w:p w14:paraId="41943B5A" w14:textId="77777777" w:rsidR="00340F20" w:rsidRPr="00340F20" w:rsidRDefault="00340F20" w:rsidP="000F4475"/>
        </w:tc>
        <w:tc>
          <w:tcPr>
            <w:tcW w:w="3182" w:type="dxa"/>
            <w:vAlign w:val="bottom"/>
          </w:tcPr>
          <w:p w14:paraId="6EB5B379" w14:textId="77777777" w:rsidR="00340F20" w:rsidRPr="00340F20" w:rsidRDefault="00340F20">
            <w:pPr>
              <w:jc w:val="right"/>
              <w:rPr>
                <w:b/>
              </w:rPr>
            </w:pPr>
            <w:r w:rsidRPr="00340F20">
              <w:rPr>
                <w:b/>
              </w:rPr>
              <w:t>201</w:t>
            </w:r>
            <w:r w:rsidR="00FC2821">
              <w:rPr>
                <w:b/>
              </w:rPr>
              <w:t>5</w:t>
            </w:r>
          </w:p>
        </w:tc>
        <w:tc>
          <w:tcPr>
            <w:tcW w:w="1508" w:type="dxa"/>
            <w:gridSpan w:val="2"/>
            <w:vAlign w:val="bottom"/>
          </w:tcPr>
          <w:p w14:paraId="4BB3299C" w14:textId="77777777" w:rsidR="00340F20" w:rsidRPr="00340F20" w:rsidRDefault="00340F20" w:rsidP="00A00541">
            <w:pPr>
              <w:jc w:val="right"/>
            </w:pPr>
            <w:r w:rsidRPr="00340F20">
              <w:t>201</w:t>
            </w:r>
            <w:r w:rsidR="00FC2821">
              <w:t>4</w:t>
            </w:r>
          </w:p>
        </w:tc>
      </w:tr>
      <w:tr w:rsidR="00340F20" w:rsidRPr="00340F20" w14:paraId="39107659" w14:textId="77777777" w:rsidTr="00F65E96">
        <w:tc>
          <w:tcPr>
            <w:tcW w:w="1190" w:type="dxa"/>
          </w:tcPr>
          <w:p w14:paraId="23237E48" w14:textId="77777777" w:rsidR="00340F20" w:rsidRPr="00340F20" w:rsidRDefault="00340F20" w:rsidP="000F4475"/>
        </w:tc>
        <w:tc>
          <w:tcPr>
            <w:tcW w:w="1185" w:type="dxa"/>
          </w:tcPr>
          <w:p w14:paraId="23B05C83" w14:textId="77777777" w:rsidR="00340F20" w:rsidRPr="00340F20" w:rsidRDefault="00340F20" w:rsidP="000F4475"/>
        </w:tc>
        <w:tc>
          <w:tcPr>
            <w:tcW w:w="1177" w:type="dxa"/>
          </w:tcPr>
          <w:p w14:paraId="3FD9C496" w14:textId="77777777" w:rsidR="00340F20" w:rsidRPr="00340F20" w:rsidRDefault="00340F20" w:rsidP="000F4475"/>
        </w:tc>
        <w:tc>
          <w:tcPr>
            <w:tcW w:w="1178" w:type="dxa"/>
          </w:tcPr>
          <w:p w14:paraId="205794C6" w14:textId="77777777" w:rsidR="00340F20" w:rsidRPr="00340F20" w:rsidRDefault="00340F20" w:rsidP="000F4475"/>
        </w:tc>
        <w:tc>
          <w:tcPr>
            <w:tcW w:w="1178" w:type="dxa"/>
          </w:tcPr>
          <w:p w14:paraId="5AF32115" w14:textId="77777777" w:rsidR="00340F20" w:rsidRPr="00340F20" w:rsidRDefault="00340F20" w:rsidP="000F4475"/>
        </w:tc>
        <w:tc>
          <w:tcPr>
            <w:tcW w:w="3182" w:type="dxa"/>
            <w:vAlign w:val="bottom"/>
          </w:tcPr>
          <w:p w14:paraId="3C490276" w14:textId="77777777" w:rsidR="00340F20" w:rsidRPr="00340F20" w:rsidRDefault="00340F20" w:rsidP="00340F20">
            <w:pPr>
              <w:jc w:val="right"/>
              <w:rPr>
                <w:b/>
              </w:rPr>
            </w:pPr>
            <w:r w:rsidRPr="00340F20">
              <w:rPr>
                <w:b/>
              </w:rPr>
              <w:t>£’000</w:t>
            </w:r>
          </w:p>
        </w:tc>
        <w:tc>
          <w:tcPr>
            <w:tcW w:w="1508" w:type="dxa"/>
            <w:gridSpan w:val="2"/>
            <w:vAlign w:val="bottom"/>
          </w:tcPr>
          <w:p w14:paraId="57F04EEB" w14:textId="77777777" w:rsidR="00340F20" w:rsidRPr="00340F20" w:rsidRDefault="00340F20" w:rsidP="00340F20">
            <w:pPr>
              <w:jc w:val="right"/>
            </w:pPr>
            <w:r w:rsidRPr="00340F20">
              <w:t>£’000</w:t>
            </w:r>
          </w:p>
        </w:tc>
      </w:tr>
      <w:tr w:rsidR="00BA63CB" w:rsidRPr="00340F20" w14:paraId="01C72B32" w14:textId="77777777" w:rsidTr="00F65E96">
        <w:tc>
          <w:tcPr>
            <w:tcW w:w="2375" w:type="dxa"/>
            <w:gridSpan w:val="2"/>
          </w:tcPr>
          <w:p w14:paraId="4798FA2A" w14:textId="77777777" w:rsidR="00BA63CB" w:rsidRPr="00340F20" w:rsidRDefault="00BA63CB" w:rsidP="000F4475">
            <w:r>
              <w:t>Cash and bank balances</w:t>
            </w:r>
          </w:p>
        </w:tc>
        <w:tc>
          <w:tcPr>
            <w:tcW w:w="1177" w:type="dxa"/>
          </w:tcPr>
          <w:p w14:paraId="52C2022F" w14:textId="77777777" w:rsidR="00BA63CB" w:rsidRPr="00340F20" w:rsidRDefault="00BA63CB" w:rsidP="000F4475"/>
        </w:tc>
        <w:tc>
          <w:tcPr>
            <w:tcW w:w="1178" w:type="dxa"/>
          </w:tcPr>
          <w:p w14:paraId="77DAB89C" w14:textId="77777777" w:rsidR="00BA63CB" w:rsidRPr="00340F20" w:rsidRDefault="00BA63CB" w:rsidP="000F4475"/>
        </w:tc>
        <w:tc>
          <w:tcPr>
            <w:tcW w:w="1178" w:type="dxa"/>
          </w:tcPr>
          <w:p w14:paraId="1CE93C53" w14:textId="77777777" w:rsidR="00BA63CB" w:rsidRPr="00340F20" w:rsidRDefault="00BA63CB" w:rsidP="000F4475"/>
        </w:tc>
        <w:tc>
          <w:tcPr>
            <w:tcW w:w="3182" w:type="dxa"/>
            <w:vAlign w:val="bottom"/>
          </w:tcPr>
          <w:p w14:paraId="3ABBF52C" w14:textId="77777777" w:rsidR="00BA63CB" w:rsidRDefault="00BA63CB">
            <w:pPr>
              <w:jc w:val="right"/>
              <w:rPr>
                <w:b/>
              </w:rPr>
            </w:pPr>
            <w:r>
              <w:rPr>
                <w:b/>
              </w:rPr>
              <w:t>11</w:t>
            </w:r>
          </w:p>
        </w:tc>
        <w:tc>
          <w:tcPr>
            <w:tcW w:w="1508" w:type="dxa"/>
            <w:gridSpan w:val="2"/>
            <w:vAlign w:val="bottom"/>
          </w:tcPr>
          <w:p w14:paraId="57B97B97" w14:textId="77777777" w:rsidR="00BA63CB" w:rsidRDefault="00BA63CB">
            <w:pPr>
              <w:jc w:val="right"/>
            </w:pPr>
            <w:r>
              <w:t>218</w:t>
            </w:r>
          </w:p>
        </w:tc>
      </w:tr>
      <w:tr w:rsidR="00BA63CB" w:rsidRPr="00340F20" w14:paraId="11D5E9B8" w14:textId="77777777" w:rsidTr="00F65E96">
        <w:tc>
          <w:tcPr>
            <w:tcW w:w="2375" w:type="dxa"/>
            <w:gridSpan w:val="2"/>
            <w:tcBorders>
              <w:bottom w:val="single" w:sz="4" w:space="0" w:color="auto"/>
            </w:tcBorders>
          </w:tcPr>
          <w:p w14:paraId="50D0E0C0" w14:textId="77777777" w:rsidR="00BA63CB" w:rsidRPr="00340F20" w:rsidRDefault="00BA63CB" w:rsidP="000F4475">
            <w:r>
              <w:t>Bank overdraft</w:t>
            </w:r>
          </w:p>
        </w:tc>
        <w:tc>
          <w:tcPr>
            <w:tcW w:w="1177" w:type="dxa"/>
            <w:tcBorders>
              <w:bottom w:val="single" w:sz="4" w:space="0" w:color="auto"/>
            </w:tcBorders>
          </w:tcPr>
          <w:p w14:paraId="784AF972" w14:textId="77777777" w:rsidR="00BA63CB" w:rsidRPr="00340F20" w:rsidRDefault="00BA63CB" w:rsidP="000F4475"/>
        </w:tc>
        <w:tc>
          <w:tcPr>
            <w:tcW w:w="1178" w:type="dxa"/>
            <w:tcBorders>
              <w:bottom w:val="single" w:sz="4" w:space="0" w:color="auto"/>
            </w:tcBorders>
          </w:tcPr>
          <w:p w14:paraId="6F507722" w14:textId="77777777" w:rsidR="00BA63CB" w:rsidRPr="00340F20" w:rsidRDefault="00BA63CB" w:rsidP="000F4475"/>
        </w:tc>
        <w:tc>
          <w:tcPr>
            <w:tcW w:w="1178" w:type="dxa"/>
            <w:tcBorders>
              <w:bottom w:val="single" w:sz="4" w:space="0" w:color="auto"/>
            </w:tcBorders>
          </w:tcPr>
          <w:p w14:paraId="7CF742C4" w14:textId="77777777" w:rsidR="00BA63CB" w:rsidRPr="00340F20" w:rsidRDefault="00BA63CB" w:rsidP="000F4475"/>
        </w:tc>
        <w:tc>
          <w:tcPr>
            <w:tcW w:w="3182" w:type="dxa"/>
            <w:tcBorders>
              <w:bottom w:val="single" w:sz="4" w:space="0" w:color="auto"/>
            </w:tcBorders>
            <w:vAlign w:val="bottom"/>
          </w:tcPr>
          <w:p w14:paraId="34C95D4D" w14:textId="77777777" w:rsidR="00BA63CB" w:rsidRDefault="00BA63CB">
            <w:pPr>
              <w:jc w:val="right"/>
              <w:rPr>
                <w:b/>
              </w:rPr>
            </w:pPr>
            <w:r>
              <w:rPr>
                <w:b/>
              </w:rPr>
              <w:t>(75)</w:t>
            </w:r>
          </w:p>
        </w:tc>
        <w:tc>
          <w:tcPr>
            <w:tcW w:w="1508" w:type="dxa"/>
            <w:gridSpan w:val="2"/>
            <w:tcBorders>
              <w:bottom w:val="single" w:sz="4" w:space="0" w:color="auto"/>
            </w:tcBorders>
            <w:vAlign w:val="bottom"/>
          </w:tcPr>
          <w:p w14:paraId="2C0D35CE" w14:textId="77777777" w:rsidR="00BA63CB" w:rsidRDefault="00B65D1E">
            <w:pPr>
              <w:jc w:val="right"/>
            </w:pPr>
            <w:r w:rsidRPr="00DE4C29">
              <w:rPr>
                <w:sz w:val="15"/>
                <w:szCs w:val="15"/>
              </w:rPr>
              <w:t>—</w:t>
            </w:r>
          </w:p>
        </w:tc>
      </w:tr>
      <w:tr w:rsidR="00A00541" w:rsidRPr="00340F20" w14:paraId="71B86716" w14:textId="77777777" w:rsidTr="00F65E96">
        <w:tc>
          <w:tcPr>
            <w:tcW w:w="2375" w:type="dxa"/>
            <w:gridSpan w:val="2"/>
            <w:tcBorders>
              <w:top w:val="single" w:sz="4" w:space="0" w:color="auto"/>
              <w:bottom w:val="single" w:sz="4" w:space="0" w:color="auto"/>
            </w:tcBorders>
          </w:tcPr>
          <w:p w14:paraId="5673EF11" w14:textId="77777777" w:rsidR="00A00541" w:rsidRPr="00340F20" w:rsidRDefault="00A00541" w:rsidP="000F4475">
            <w:r w:rsidRPr="00340F20">
              <w:t xml:space="preserve">Cash and </w:t>
            </w:r>
            <w:r w:rsidR="00BA63CB">
              <w:t>cash equivalents</w:t>
            </w:r>
          </w:p>
        </w:tc>
        <w:tc>
          <w:tcPr>
            <w:tcW w:w="1177" w:type="dxa"/>
            <w:tcBorders>
              <w:top w:val="single" w:sz="4" w:space="0" w:color="auto"/>
              <w:bottom w:val="single" w:sz="4" w:space="0" w:color="auto"/>
            </w:tcBorders>
          </w:tcPr>
          <w:p w14:paraId="38A733FF" w14:textId="77777777" w:rsidR="00A00541" w:rsidRPr="00340F20" w:rsidRDefault="00A00541" w:rsidP="000F4475"/>
        </w:tc>
        <w:tc>
          <w:tcPr>
            <w:tcW w:w="1178" w:type="dxa"/>
            <w:tcBorders>
              <w:top w:val="single" w:sz="4" w:space="0" w:color="auto"/>
              <w:bottom w:val="single" w:sz="4" w:space="0" w:color="auto"/>
            </w:tcBorders>
          </w:tcPr>
          <w:p w14:paraId="018288CB" w14:textId="77777777" w:rsidR="00A00541" w:rsidRPr="00340F20" w:rsidRDefault="00A00541" w:rsidP="000F4475"/>
        </w:tc>
        <w:tc>
          <w:tcPr>
            <w:tcW w:w="1178" w:type="dxa"/>
            <w:tcBorders>
              <w:top w:val="single" w:sz="4" w:space="0" w:color="auto"/>
              <w:bottom w:val="single" w:sz="4" w:space="0" w:color="auto"/>
            </w:tcBorders>
          </w:tcPr>
          <w:p w14:paraId="07C68E58" w14:textId="77777777" w:rsidR="00A00541" w:rsidRPr="00340F20" w:rsidRDefault="00A00541" w:rsidP="000F4475"/>
        </w:tc>
        <w:tc>
          <w:tcPr>
            <w:tcW w:w="3182" w:type="dxa"/>
            <w:tcBorders>
              <w:top w:val="single" w:sz="4" w:space="0" w:color="auto"/>
              <w:bottom w:val="single" w:sz="4" w:space="0" w:color="auto"/>
            </w:tcBorders>
            <w:vAlign w:val="bottom"/>
          </w:tcPr>
          <w:p w14:paraId="674F7B18" w14:textId="77777777" w:rsidR="00A00541" w:rsidRPr="00340F20" w:rsidRDefault="009A6639" w:rsidP="007742E3">
            <w:pPr>
              <w:jc w:val="right"/>
              <w:rPr>
                <w:b/>
              </w:rPr>
            </w:pPr>
            <w:r>
              <w:rPr>
                <w:b/>
              </w:rPr>
              <w:t>(6</w:t>
            </w:r>
            <w:r w:rsidR="00A6727F">
              <w:rPr>
                <w:b/>
              </w:rPr>
              <w:t>4</w:t>
            </w:r>
            <w:r>
              <w:rPr>
                <w:b/>
              </w:rPr>
              <w:t>)</w:t>
            </w:r>
          </w:p>
        </w:tc>
        <w:tc>
          <w:tcPr>
            <w:tcW w:w="1508" w:type="dxa"/>
            <w:gridSpan w:val="2"/>
            <w:tcBorders>
              <w:top w:val="single" w:sz="4" w:space="0" w:color="auto"/>
              <w:bottom w:val="single" w:sz="4" w:space="0" w:color="auto"/>
            </w:tcBorders>
            <w:vAlign w:val="bottom"/>
          </w:tcPr>
          <w:p w14:paraId="6F3224BD" w14:textId="77777777" w:rsidR="00A00541" w:rsidRPr="00C30FE1" w:rsidRDefault="00A6727F">
            <w:pPr>
              <w:jc w:val="right"/>
            </w:pPr>
            <w:r>
              <w:t>21</w:t>
            </w:r>
            <w:r w:rsidR="00A00541" w:rsidRPr="00C30FE1">
              <w:t>8</w:t>
            </w:r>
          </w:p>
        </w:tc>
      </w:tr>
    </w:tbl>
    <w:p w14:paraId="4A579DB8" w14:textId="77777777" w:rsidR="00FF2513" w:rsidRPr="00FF2513" w:rsidRDefault="00FF2513" w:rsidP="00FF2513"/>
    <w:p w14:paraId="1E4A76E2" w14:textId="77777777" w:rsidR="00FF2513" w:rsidRPr="00FF2513" w:rsidRDefault="00FF2513" w:rsidP="00340F20">
      <w:pPr>
        <w:pStyle w:val="Heading3"/>
      </w:pPr>
      <w:r w:rsidRPr="00FF2513">
        <w:t>14. Stated capital account</w:t>
      </w:r>
      <w:r w:rsidR="008434DA">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27"/>
        <w:gridCol w:w="329"/>
        <w:gridCol w:w="329"/>
        <w:gridCol w:w="1658"/>
        <w:gridCol w:w="1283"/>
        <w:gridCol w:w="1189"/>
        <w:gridCol w:w="1283"/>
        <w:gridCol w:w="1212"/>
      </w:tblGrid>
      <w:tr w:rsidR="00160B49" w:rsidRPr="00340F20" w14:paraId="6F1C21EB" w14:textId="77777777" w:rsidTr="00B65D1E">
        <w:tc>
          <w:tcPr>
            <w:tcW w:w="1364" w:type="pct"/>
          </w:tcPr>
          <w:p w14:paraId="29BF8A2E" w14:textId="77777777" w:rsidR="00160B49" w:rsidRPr="00340F20" w:rsidRDefault="00160B49" w:rsidP="000F4475"/>
        </w:tc>
        <w:tc>
          <w:tcPr>
            <w:tcW w:w="156" w:type="pct"/>
          </w:tcPr>
          <w:p w14:paraId="3424C487" w14:textId="77777777" w:rsidR="00160B49" w:rsidRPr="00340F20" w:rsidRDefault="00160B49" w:rsidP="000F4475"/>
        </w:tc>
        <w:tc>
          <w:tcPr>
            <w:tcW w:w="157" w:type="pct"/>
          </w:tcPr>
          <w:p w14:paraId="01944344" w14:textId="77777777" w:rsidR="00160B49" w:rsidRPr="00340F20" w:rsidRDefault="00160B49" w:rsidP="000F4475"/>
        </w:tc>
        <w:tc>
          <w:tcPr>
            <w:tcW w:w="157" w:type="pct"/>
          </w:tcPr>
          <w:p w14:paraId="2FE54179" w14:textId="77777777" w:rsidR="00160B49" w:rsidRPr="00340F20" w:rsidRDefault="00160B49" w:rsidP="000F4475"/>
        </w:tc>
        <w:tc>
          <w:tcPr>
            <w:tcW w:w="792" w:type="pct"/>
            <w:vAlign w:val="bottom"/>
          </w:tcPr>
          <w:p w14:paraId="090D9A86" w14:textId="77777777" w:rsidR="00160B49" w:rsidRPr="00340F20" w:rsidRDefault="00160B49" w:rsidP="00340F20">
            <w:pPr>
              <w:jc w:val="right"/>
              <w:rPr>
                <w:b/>
              </w:rPr>
            </w:pPr>
          </w:p>
        </w:tc>
        <w:tc>
          <w:tcPr>
            <w:tcW w:w="613" w:type="pct"/>
            <w:tcBorders>
              <w:bottom w:val="single" w:sz="4" w:space="0" w:color="auto"/>
            </w:tcBorders>
          </w:tcPr>
          <w:p w14:paraId="69EDC44E" w14:textId="77777777" w:rsidR="00160B49" w:rsidRPr="00340F20" w:rsidRDefault="00160B49" w:rsidP="00C30FE1">
            <w:pPr>
              <w:jc w:val="center"/>
              <w:rPr>
                <w:b/>
              </w:rPr>
            </w:pPr>
          </w:p>
        </w:tc>
        <w:tc>
          <w:tcPr>
            <w:tcW w:w="568" w:type="pct"/>
            <w:tcBorders>
              <w:bottom w:val="single" w:sz="4" w:space="0" w:color="auto"/>
            </w:tcBorders>
          </w:tcPr>
          <w:p w14:paraId="6190E0AD" w14:textId="77777777" w:rsidR="00160B49" w:rsidRPr="00340F20" w:rsidRDefault="002C1707">
            <w:pPr>
              <w:jc w:val="both"/>
              <w:rPr>
                <w:b/>
              </w:rPr>
            </w:pPr>
            <w:r>
              <w:rPr>
                <w:b/>
              </w:rPr>
              <w:t>201</w:t>
            </w:r>
            <w:r w:rsidR="00335A56">
              <w:rPr>
                <w:b/>
              </w:rPr>
              <w:t>5</w:t>
            </w:r>
          </w:p>
        </w:tc>
        <w:tc>
          <w:tcPr>
            <w:tcW w:w="1192" w:type="pct"/>
            <w:gridSpan w:val="2"/>
            <w:tcBorders>
              <w:bottom w:val="single" w:sz="4" w:space="0" w:color="auto"/>
            </w:tcBorders>
            <w:vAlign w:val="bottom"/>
          </w:tcPr>
          <w:p w14:paraId="0E084A6E" w14:textId="77777777" w:rsidR="00160B49" w:rsidRPr="00340F20" w:rsidRDefault="002C1707" w:rsidP="00F65E96">
            <w:pPr>
              <w:jc w:val="center"/>
              <w:rPr>
                <w:b/>
              </w:rPr>
            </w:pPr>
            <w:r>
              <w:rPr>
                <w:b/>
              </w:rPr>
              <w:t>201</w:t>
            </w:r>
            <w:r w:rsidR="00335A56">
              <w:rPr>
                <w:b/>
              </w:rPr>
              <w:t>4</w:t>
            </w:r>
          </w:p>
        </w:tc>
      </w:tr>
      <w:tr w:rsidR="00160B49" w:rsidRPr="00340F20" w14:paraId="3B9ADE81" w14:textId="77777777" w:rsidTr="00F65E96">
        <w:tc>
          <w:tcPr>
            <w:tcW w:w="1364" w:type="pct"/>
          </w:tcPr>
          <w:p w14:paraId="254E2AE9" w14:textId="77777777" w:rsidR="00160B49" w:rsidRPr="00340F20" w:rsidRDefault="00160B49" w:rsidP="000F4475"/>
        </w:tc>
        <w:tc>
          <w:tcPr>
            <w:tcW w:w="156" w:type="pct"/>
          </w:tcPr>
          <w:p w14:paraId="42D0EDE8" w14:textId="77777777" w:rsidR="00160B49" w:rsidRPr="00340F20" w:rsidRDefault="00160B49" w:rsidP="000F4475"/>
        </w:tc>
        <w:tc>
          <w:tcPr>
            <w:tcW w:w="157" w:type="pct"/>
          </w:tcPr>
          <w:p w14:paraId="6443BF23" w14:textId="77777777" w:rsidR="00160B49" w:rsidRPr="00340F20" w:rsidRDefault="00160B49" w:rsidP="000F4475"/>
        </w:tc>
        <w:tc>
          <w:tcPr>
            <w:tcW w:w="157" w:type="pct"/>
          </w:tcPr>
          <w:p w14:paraId="16088419" w14:textId="77777777" w:rsidR="00160B49" w:rsidRPr="00340F20" w:rsidRDefault="00160B49" w:rsidP="000F4475"/>
        </w:tc>
        <w:tc>
          <w:tcPr>
            <w:tcW w:w="792" w:type="pct"/>
            <w:vAlign w:val="bottom"/>
          </w:tcPr>
          <w:p w14:paraId="5FC07983" w14:textId="77777777" w:rsidR="00160B49" w:rsidRPr="00340F20" w:rsidRDefault="00160B49" w:rsidP="00340F20">
            <w:pPr>
              <w:jc w:val="right"/>
              <w:rPr>
                <w:b/>
              </w:rPr>
            </w:pPr>
          </w:p>
        </w:tc>
        <w:tc>
          <w:tcPr>
            <w:tcW w:w="613" w:type="pct"/>
            <w:tcBorders>
              <w:top w:val="single" w:sz="4" w:space="0" w:color="auto"/>
            </w:tcBorders>
            <w:vAlign w:val="bottom"/>
          </w:tcPr>
          <w:p w14:paraId="76028CE6" w14:textId="77777777" w:rsidR="00160B49" w:rsidRPr="00340F20" w:rsidRDefault="00B27EEF" w:rsidP="00F65E96">
            <w:pPr>
              <w:jc w:val="right"/>
              <w:rPr>
                <w:b/>
              </w:rPr>
            </w:pPr>
            <w:r>
              <w:rPr>
                <w:b/>
              </w:rPr>
              <w:t xml:space="preserve">Number </w:t>
            </w:r>
          </w:p>
        </w:tc>
        <w:tc>
          <w:tcPr>
            <w:tcW w:w="568" w:type="pct"/>
            <w:tcBorders>
              <w:top w:val="single" w:sz="4" w:space="0" w:color="auto"/>
            </w:tcBorders>
          </w:tcPr>
          <w:p w14:paraId="5AE44C7D" w14:textId="77777777" w:rsidR="00160B49" w:rsidRPr="00340F20" w:rsidRDefault="00160B49" w:rsidP="00340F20">
            <w:pPr>
              <w:jc w:val="right"/>
              <w:rPr>
                <w:b/>
              </w:rPr>
            </w:pPr>
            <w:r>
              <w:rPr>
                <w:b/>
              </w:rPr>
              <w:t>Stated capital</w:t>
            </w:r>
          </w:p>
        </w:tc>
        <w:tc>
          <w:tcPr>
            <w:tcW w:w="613" w:type="pct"/>
            <w:tcBorders>
              <w:top w:val="single" w:sz="4" w:space="0" w:color="auto"/>
            </w:tcBorders>
            <w:vAlign w:val="bottom"/>
          </w:tcPr>
          <w:p w14:paraId="035737D9" w14:textId="77777777" w:rsidR="00160B49" w:rsidRPr="00340F20" w:rsidRDefault="00160B49" w:rsidP="00340F20">
            <w:pPr>
              <w:jc w:val="right"/>
              <w:rPr>
                <w:b/>
              </w:rPr>
            </w:pPr>
            <w:r w:rsidRPr="00340F20">
              <w:rPr>
                <w:b/>
              </w:rPr>
              <w:t>Number</w:t>
            </w:r>
          </w:p>
        </w:tc>
        <w:tc>
          <w:tcPr>
            <w:tcW w:w="579" w:type="pct"/>
            <w:tcBorders>
              <w:top w:val="single" w:sz="4" w:space="0" w:color="auto"/>
            </w:tcBorders>
            <w:vAlign w:val="bottom"/>
          </w:tcPr>
          <w:p w14:paraId="44062A8B" w14:textId="77777777" w:rsidR="00160B49" w:rsidRPr="00340F20" w:rsidRDefault="00160B49" w:rsidP="00340F20">
            <w:pPr>
              <w:jc w:val="right"/>
              <w:rPr>
                <w:b/>
              </w:rPr>
            </w:pPr>
            <w:r w:rsidRPr="00340F20">
              <w:rPr>
                <w:b/>
              </w:rPr>
              <w:t>Stated capital</w:t>
            </w:r>
          </w:p>
        </w:tc>
      </w:tr>
      <w:tr w:rsidR="00160B49" w:rsidRPr="00340F20" w14:paraId="12CE40F6" w14:textId="77777777" w:rsidTr="00F65E96">
        <w:tc>
          <w:tcPr>
            <w:tcW w:w="1364" w:type="pct"/>
            <w:tcBorders>
              <w:bottom w:val="single" w:sz="4" w:space="0" w:color="auto"/>
            </w:tcBorders>
          </w:tcPr>
          <w:p w14:paraId="3F56C3B2" w14:textId="77777777" w:rsidR="00160B49" w:rsidRPr="00340F20" w:rsidRDefault="00160B49" w:rsidP="000F4475"/>
        </w:tc>
        <w:tc>
          <w:tcPr>
            <w:tcW w:w="156" w:type="pct"/>
            <w:tcBorders>
              <w:bottom w:val="single" w:sz="4" w:space="0" w:color="auto"/>
            </w:tcBorders>
          </w:tcPr>
          <w:p w14:paraId="7E9E4C6A" w14:textId="77777777" w:rsidR="00160B49" w:rsidRPr="00340F20" w:rsidRDefault="00160B49" w:rsidP="000F4475"/>
        </w:tc>
        <w:tc>
          <w:tcPr>
            <w:tcW w:w="157" w:type="pct"/>
            <w:tcBorders>
              <w:bottom w:val="single" w:sz="4" w:space="0" w:color="auto"/>
            </w:tcBorders>
          </w:tcPr>
          <w:p w14:paraId="19E68D06" w14:textId="77777777" w:rsidR="00160B49" w:rsidRPr="00340F20" w:rsidRDefault="00160B49" w:rsidP="000F4475"/>
        </w:tc>
        <w:tc>
          <w:tcPr>
            <w:tcW w:w="157" w:type="pct"/>
            <w:tcBorders>
              <w:bottom w:val="single" w:sz="4" w:space="0" w:color="auto"/>
            </w:tcBorders>
          </w:tcPr>
          <w:p w14:paraId="3CBCE53D" w14:textId="77777777" w:rsidR="00160B49" w:rsidRPr="00340F20" w:rsidRDefault="00160B49" w:rsidP="000F4475"/>
        </w:tc>
        <w:tc>
          <w:tcPr>
            <w:tcW w:w="792" w:type="pct"/>
            <w:tcBorders>
              <w:bottom w:val="single" w:sz="4" w:space="0" w:color="auto"/>
            </w:tcBorders>
            <w:vAlign w:val="bottom"/>
          </w:tcPr>
          <w:p w14:paraId="35B328A2" w14:textId="77777777" w:rsidR="00160B49" w:rsidRPr="00340F20" w:rsidRDefault="00160B49" w:rsidP="00340F20">
            <w:pPr>
              <w:jc w:val="right"/>
              <w:rPr>
                <w:b/>
              </w:rPr>
            </w:pPr>
          </w:p>
        </w:tc>
        <w:tc>
          <w:tcPr>
            <w:tcW w:w="613" w:type="pct"/>
            <w:tcBorders>
              <w:bottom w:val="single" w:sz="4" w:space="0" w:color="auto"/>
            </w:tcBorders>
            <w:vAlign w:val="bottom"/>
          </w:tcPr>
          <w:p w14:paraId="352A8FAA" w14:textId="77777777" w:rsidR="00160B49" w:rsidRPr="00340F20" w:rsidRDefault="00B27EEF" w:rsidP="007151EC">
            <w:pPr>
              <w:jc w:val="right"/>
              <w:rPr>
                <w:b/>
              </w:rPr>
            </w:pPr>
            <w:r>
              <w:rPr>
                <w:b/>
              </w:rPr>
              <w:t>of shares</w:t>
            </w:r>
          </w:p>
        </w:tc>
        <w:tc>
          <w:tcPr>
            <w:tcW w:w="568" w:type="pct"/>
            <w:tcBorders>
              <w:bottom w:val="single" w:sz="4" w:space="0" w:color="auto"/>
            </w:tcBorders>
          </w:tcPr>
          <w:p w14:paraId="3CD64B2B" w14:textId="77777777" w:rsidR="00160B49" w:rsidRPr="00340F20" w:rsidRDefault="00160B49" w:rsidP="00340F20">
            <w:pPr>
              <w:jc w:val="right"/>
              <w:rPr>
                <w:b/>
              </w:rPr>
            </w:pPr>
            <w:r>
              <w:rPr>
                <w:b/>
              </w:rPr>
              <w:t>£’000</w:t>
            </w:r>
          </w:p>
        </w:tc>
        <w:tc>
          <w:tcPr>
            <w:tcW w:w="613" w:type="pct"/>
            <w:tcBorders>
              <w:bottom w:val="single" w:sz="4" w:space="0" w:color="auto"/>
            </w:tcBorders>
            <w:vAlign w:val="bottom"/>
          </w:tcPr>
          <w:p w14:paraId="040E855E" w14:textId="77777777" w:rsidR="00160B49" w:rsidRPr="00340F20" w:rsidRDefault="00160B49" w:rsidP="00340F20">
            <w:pPr>
              <w:jc w:val="right"/>
              <w:rPr>
                <w:b/>
              </w:rPr>
            </w:pPr>
            <w:r w:rsidRPr="00340F20">
              <w:rPr>
                <w:b/>
              </w:rPr>
              <w:t>of shares</w:t>
            </w:r>
          </w:p>
        </w:tc>
        <w:tc>
          <w:tcPr>
            <w:tcW w:w="579" w:type="pct"/>
            <w:tcBorders>
              <w:bottom w:val="single" w:sz="4" w:space="0" w:color="auto"/>
            </w:tcBorders>
            <w:vAlign w:val="bottom"/>
          </w:tcPr>
          <w:p w14:paraId="3C1F2B55" w14:textId="77777777" w:rsidR="00160B49" w:rsidRPr="00340F20" w:rsidRDefault="00160B49" w:rsidP="00340F20">
            <w:pPr>
              <w:jc w:val="right"/>
              <w:rPr>
                <w:b/>
              </w:rPr>
            </w:pPr>
            <w:r w:rsidRPr="00340F20">
              <w:rPr>
                <w:b/>
              </w:rPr>
              <w:t>£’000</w:t>
            </w:r>
          </w:p>
        </w:tc>
      </w:tr>
      <w:tr w:rsidR="00160B49" w:rsidRPr="00340F20" w14:paraId="358B223A" w14:textId="77777777" w:rsidTr="00B65D1E">
        <w:tc>
          <w:tcPr>
            <w:tcW w:w="1364" w:type="pct"/>
            <w:tcBorders>
              <w:top w:val="single" w:sz="4" w:space="0" w:color="auto"/>
            </w:tcBorders>
          </w:tcPr>
          <w:p w14:paraId="0D9ED21F" w14:textId="77777777" w:rsidR="00160B49" w:rsidRPr="00340F20" w:rsidRDefault="00160B49" w:rsidP="000F4475"/>
        </w:tc>
        <w:tc>
          <w:tcPr>
            <w:tcW w:w="156" w:type="pct"/>
            <w:tcBorders>
              <w:top w:val="single" w:sz="4" w:space="0" w:color="auto"/>
            </w:tcBorders>
          </w:tcPr>
          <w:p w14:paraId="20EF9DF2" w14:textId="77777777" w:rsidR="00160B49" w:rsidRPr="00340F20" w:rsidRDefault="00160B49" w:rsidP="000F4475"/>
        </w:tc>
        <w:tc>
          <w:tcPr>
            <w:tcW w:w="157" w:type="pct"/>
            <w:tcBorders>
              <w:top w:val="single" w:sz="4" w:space="0" w:color="auto"/>
            </w:tcBorders>
          </w:tcPr>
          <w:p w14:paraId="238B069C" w14:textId="77777777" w:rsidR="00160B49" w:rsidRPr="00340F20" w:rsidRDefault="00160B49" w:rsidP="000F4475"/>
        </w:tc>
        <w:tc>
          <w:tcPr>
            <w:tcW w:w="157" w:type="pct"/>
            <w:tcBorders>
              <w:top w:val="single" w:sz="4" w:space="0" w:color="auto"/>
            </w:tcBorders>
          </w:tcPr>
          <w:p w14:paraId="27896345" w14:textId="77777777" w:rsidR="00160B49" w:rsidRPr="00340F20" w:rsidRDefault="00160B49" w:rsidP="000F4475"/>
        </w:tc>
        <w:tc>
          <w:tcPr>
            <w:tcW w:w="792" w:type="pct"/>
            <w:tcBorders>
              <w:top w:val="single" w:sz="4" w:space="0" w:color="auto"/>
            </w:tcBorders>
            <w:vAlign w:val="bottom"/>
          </w:tcPr>
          <w:p w14:paraId="5CB20450" w14:textId="77777777" w:rsidR="00160B49" w:rsidRPr="00340F20" w:rsidRDefault="00160B49" w:rsidP="00340F20">
            <w:pPr>
              <w:jc w:val="right"/>
              <w:rPr>
                <w:b/>
              </w:rPr>
            </w:pPr>
          </w:p>
        </w:tc>
        <w:tc>
          <w:tcPr>
            <w:tcW w:w="613" w:type="pct"/>
            <w:tcBorders>
              <w:top w:val="single" w:sz="4" w:space="0" w:color="auto"/>
            </w:tcBorders>
          </w:tcPr>
          <w:p w14:paraId="345C5E62" w14:textId="77777777" w:rsidR="00160B49" w:rsidRPr="00340F20" w:rsidRDefault="00160B49" w:rsidP="00340F20">
            <w:pPr>
              <w:jc w:val="right"/>
              <w:rPr>
                <w:b/>
              </w:rPr>
            </w:pPr>
          </w:p>
        </w:tc>
        <w:tc>
          <w:tcPr>
            <w:tcW w:w="568" w:type="pct"/>
            <w:tcBorders>
              <w:top w:val="single" w:sz="4" w:space="0" w:color="auto"/>
            </w:tcBorders>
          </w:tcPr>
          <w:p w14:paraId="569DAFF7" w14:textId="77777777" w:rsidR="00160B49" w:rsidRPr="00340F20" w:rsidRDefault="00160B49" w:rsidP="00340F20">
            <w:pPr>
              <w:jc w:val="right"/>
              <w:rPr>
                <w:b/>
              </w:rPr>
            </w:pPr>
          </w:p>
        </w:tc>
        <w:tc>
          <w:tcPr>
            <w:tcW w:w="613" w:type="pct"/>
            <w:tcBorders>
              <w:top w:val="single" w:sz="4" w:space="0" w:color="auto"/>
            </w:tcBorders>
          </w:tcPr>
          <w:p w14:paraId="7A7472D0" w14:textId="77777777" w:rsidR="00160B49" w:rsidRPr="008434DA" w:rsidRDefault="00160B49" w:rsidP="00340F20">
            <w:pPr>
              <w:jc w:val="right"/>
            </w:pPr>
          </w:p>
        </w:tc>
        <w:tc>
          <w:tcPr>
            <w:tcW w:w="579" w:type="pct"/>
            <w:tcBorders>
              <w:top w:val="single" w:sz="4" w:space="0" w:color="auto"/>
            </w:tcBorders>
          </w:tcPr>
          <w:p w14:paraId="60659ED4" w14:textId="77777777" w:rsidR="00160B49" w:rsidRPr="00340F20" w:rsidRDefault="00160B49" w:rsidP="00340F20">
            <w:pPr>
              <w:jc w:val="right"/>
              <w:rPr>
                <w:b/>
              </w:rPr>
            </w:pPr>
          </w:p>
        </w:tc>
      </w:tr>
      <w:tr w:rsidR="00335A56" w:rsidRPr="00335A56" w14:paraId="4B2E22CE" w14:textId="77777777" w:rsidTr="00B65D1E">
        <w:tc>
          <w:tcPr>
            <w:tcW w:w="1364" w:type="pct"/>
          </w:tcPr>
          <w:p w14:paraId="35ACE489" w14:textId="77777777" w:rsidR="00335A56" w:rsidRPr="00340F20" w:rsidRDefault="00335A56" w:rsidP="00335A56">
            <w:r>
              <w:t>At beginning of the year</w:t>
            </w:r>
          </w:p>
        </w:tc>
        <w:tc>
          <w:tcPr>
            <w:tcW w:w="156" w:type="pct"/>
          </w:tcPr>
          <w:p w14:paraId="44C830F7" w14:textId="77777777" w:rsidR="00335A56" w:rsidRPr="00340F20" w:rsidRDefault="00335A56" w:rsidP="00335A56"/>
        </w:tc>
        <w:tc>
          <w:tcPr>
            <w:tcW w:w="157" w:type="pct"/>
          </w:tcPr>
          <w:p w14:paraId="4F0B3B5C" w14:textId="77777777" w:rsidR="00335A56" w:rsidRPr="00340F20" w:rsidRDefault="00335A56" w:rsidP="00335A56"/>
        </w:tc>
        <w:tc>
          <w:tcPr>
            <w:tcW w:w="157" w:type="pct"/>
          </w:tcPr>
          <w:p w14:paraId="7CF12B22" w14:textId="77777777" w:rsidR="00335A56" w:rsidRPr="00340F20" w:rsidRDefault="00335A56" w:rsidP="00335A56"/>
        </w:tc>
        <w:tc>
          <w:tcPr>
            <w:tcW w:w="792" w:type="pct"/>
            <w:vAlign w:val="bottom"/>
          </w:tcPr>
          <w:p w14:paraId="4B10BB13" w14:textId="77777777" w:rsidR="00335A56" w:rsidRPr="00340F20" w:rsidRDefault="00335A56" w:rsidP="00335A56">
            <w:pPr>
              <w:jc w:val="right"/>
              <w:rPr>
                <w:b/>
              </w:rPr>
            </w:pPr>
          </w:p>
        </w:tc>
        <w:tc>
          <w:tcPr>
            <w:tcW w:w="613" w:type="pct"/>
          </w:tcPr>
          <w:p w14:paraId="5BE5AE54" w14:textId="77777777" w:rsidR="00335A56" w:rsidRPr="00340F20" w:rsidRDefault="00335A56">
            <w:pPr>
              <w:jc w:val="right"/>
              <w:rPr>
                <w:b/>
              </w:rPr>
            </w:pPr>
            <w:r>
              <w:rPr>
                <w:b/>
              </w:rPr>
              <w:t>2</w:t>
            </w:r>
            <w:r w:rsidR="0099750A">
              <w:rPr>
                <w:b/>
              </w:rPr>
              <w:t>6</w:t>
            </w:r>
            <w:r>
              <w:rPr>
                <w:b/>
              </w:rPr>
              <w:t>,</w:t>
            </w:r>
            <w:r w:rsidR="0099750A">
              <w:rPr>
                <w:b/>
              </w:rPr>
              <w:t>8</w:t>
            </w:r>
            <w:r>
              <w:rPr>
                <w:b/>
              </w:rPr>
              <w:t>98,845</w:t>
            </w:r>
          </w:p>
        </w:tc>
        <w:tc>
          <w:tcPr>
            <w:tcW w:w="568" w:type="pct"/>
          </w:tcPr>
          <w:p w14:paraId="155DB1F9" w14:textId="77777777" w:rsidR="00335A56" w:rsidRPr="00340F20" w:rsidRDefault="00335A56">
            <w:pPr>
              <w:jc w:val="right"/>
              <w:rPr>
                <w:b/>
              </w:rPr>
            </w:pPr>
            <w:r>
              <w:rPr>
                <w:b/>
              </w:rPr>
              <w:t>1</w:t>
            </w:r>
            <w:r w:rsidR="0099750A">
              <w:rPr>
                <w:b/>
              </w:rPr>
              <w:t>5</w:t>
            </w:r>
            <w:r>
              <w:rPr>
                <w:b/>
              </w:rPr>
              <w:t>.</w:t>
            </w:r>
            <w:r w:rsidR="0099750A">
              <w:rPr>
                <w:b/>
              </w:rPr>
              <w:t>859</w:t>
            </w:r>
          </w:p>
        </w:tc>
        <w:tc>
          <w:tcPr>
            <w:tcW w:w="613" w:type="pct"/>
          </w:tcPr>
          <w:p w14:paraId="46814EAF" w14:textId="77777777" w:rsidR="00335A56" w:rsidRPr="004F717D" w:rsidRDefault="00335A56" w:rsidP="00335A56">
            <w:pPr>
              <w:jc w:val="right"/>
            </w:pPr>
            <w:r w:rsidRPr="004F717D">
              <w:t>23,198,845</w:t>
            </w:r>
          </w:p>
        </w:tc>
        <w:tc>
          <w:tcPr>
            <w:tcW w:w="579" w:type="pct"/>
          </w:tcPr>
          <w:p w14:paraId="69B47660" w14:textId="77777777" w:rsidR="00335A56" w:rsidRPr="004F717D" w:rsidRDefault="00335A56" w:rsidP="00335A56">
            <w:pPr>
              <w:jc w:val="right"/>
            </w:pPr>
            <w:r w:rsidRPr="004F717D">
              <w:t>14.165</w:t>
            </w:r>
          </w:p>
        </w:tc>
      </w:tr>
      <w:tr w:rsidR="00B65D1E" w:rsidRPr="00335A56" w14:paraId="3085D1C3" w14:textId="77777777" w:rsidTr="00B65D1E">
        <w:tc>
          <w:tcPr>
            <w:tcW w:w="1364" w:type="pct"/>
          </w:tcPr>
          <w:p w14:paraId="43FA222F" w14:textId="77777777" w:rsidR="00B65D1E" w:rsidRPr="00340F20" w:rsidRDefault="00B65D1E" w:rsidP="00B65D1E">
            <w:r w:rsidRPr="00340F20">
              <w:t xml:space="preserve">Issuance of shares: </w:t>
            </w:r>
          </w:p>
        </w:tc>
        <w:tc>
          <w:tcPr>
            <w:tcW w:w="156" w:type="pct"/>
          </w:tcPr>
          <w:p w14:paraId="6DFE4DBF" w14:textId="77777777" w:rsidR="00B65D1E" w:rsidRPr="00340F20" w:rsidRDefault="00B65D1E" w:rsidP="00B65D1E"/>
        </w:tc>
        <w:tc>
          <w:tcPr>
            <w:tcW w:w="157" w:type="pct"/>
          </w:tcPr>
          <w:p w14:paraId="4FF98F13" w14:textId="77777777" w:rsidR="00B65D1E" w:rsidRPr="00340F20" w:rsidRDefault="00B65D1E" w:rsidP="00B65D1E"/>
        </w:tc>
        <w:tc>
          <w:tcPr>
            <w:tcW w:w="157" w:type="pct"/>
          </w:tcPr>
          <w:p w14:paraId="33F29AF4" w14:textId="77777777" w:rsidR="00B65D1E" w:rsidRPr="00340F20" w:rsidRDefault="00B65D1E" w:rsidP="00B65D1E"/>
        </w:tc>
        <w:tc>
          <w:tcPr>
            <w:tcW w:w="792" w:type="pct"/>
            <w:vAlign w:val="bottom"/>
          </w:tcPr>
          <w:p w14:paraId="7D2F4E51" w14:textId="77777777" w:rsidR="00B65D1E" w:rsidRPr="00340F20" w:rsidRDefault="00B65D1E" w:rsidP="00B65D1E">
            <w:pPr>
              <w:jc w:val="right"/>
              <w:rPr>
                <w:b/>
              </w:rPr>
            </w:pPr>
          </w:p>
        </w:tc>
        <w:tc>
          <w:tcPr>
            <w:tcW w:w="613" w:type="pct"/>
          </w:tcPr>
          <w:p w14:paraId="1ADC64CD" w14:textId="77777777" w:rsidR="00B65D1E" w:rsidRPr="00340F20" w:rsidRDefault="00B65D1E" w:rsidP="00B65D1E">
            <w:pPr>
              <w:tabs>
                <w:tab w:val="center" w:pos="489"/>
                <w:tab w:val="right" w:pos="979"/>
              </w:tabs>
              <w:jc w:val="right"/>
              <w:rPr>
                <w:b/>
              </w:rPr>
            </w:pPr>
            <w:r w:rsidRPr="00A46F35">
              <w:rPr>
                <w:sz w:val="15"/>
                <w:szCs w:val="15"/>
              </w:rPr>
              <w:t>—</w:t>
            </w:r>
          </w:p>
        </w:tc>
        <w:tc>
          <w:tcPr>
            <w:tcW w:w="568" w:type="pct"/>
          </w:tcPr>
          <w:p w14:paraId="1413CB31" w14:textId="77777777" w:rsidR="00B65D1E" w:rsidRPr="00340F20" w:rsidRDefault="00B65D1E" w:rsidP="00B65D1E">
            <w:pPr>
              <w:jc w:val="right"/>
              <w:rPr>
                <w:b/>
              </w:rPr>
            </w:pPr>
            <w:r w:rsidRPr="00A46F35">
              <w:rPr>
                <w:sz w:val="15"/>
                <w:szCs w:val="15"/>
              </w:rPr>
              <w:t>—</w:t>
            </w:r>
          </w:p>
        </w:tc>
        <w:tc>
          <w:tcPr>
            <w:tcW w:w="613" w:type="pct"/>
          </w:tcPr>
          <w:p w14:paraId="5666CB8D" w14:textId="77777777" w:rsidR="00B65D1E" w:rsidRPr="004F717D" w:rsidRDefault="00B65D1E" w:rsidP="00B65D1E">
            <w:pPr>
              <w:jc w:val="right"/>
            </w:pPr>
            <w:r w:rsidRPr="004F717D">
              <w:t>3,700,000</w:t>
            </w:r>
          </w:p>
        </w:tc>
        <w:tc>
          <w:tcPr>
            <w:tcW w:w="579" w:type="pct"/>
          </w:tcPr>
          <w:p w14:paraId="409BB544" w14:textId="77777777" w:rsidR="00B65D1E" w:rsidRPr="004F717D" w:rsidRDefault="00B65D1E" w:rsidP="00B65D1E">
            <w:pPr>
              <w:jc w:val="right"/>
            </w:pPr>
            <w:r w:rsidRPr="004F717D">
              <w:t>1,850</w:t>
            </w:r>
          </w:p>
        </w:tc>
      </w:tr>
      <w:tr w:rsidR="00B65D1E" w:rsidRPr="00335A56" w14:paraId="378A4A99" w14:textId="77777777" w:rsidTr="00B65D1E">
        <w:tc>
          <w:tcPr>
            <w:tcW w:w="1364" w:type="pct"/>
            <w:tcBorders>
              <w:bottom w:val="single" w:sz="4" w:space="0" w:color="auto"/>
            </w:tcBorders>
          </w:tcPr>
          <w:p w14:paraId="18CCFA70" w14:textId="77777777" w:rsidR="00B65D1E" w:rsidRPr="00340F20" w:rsidRDefault="00B65D1E" w:rsidP="00B65D1E">
            <w:r w:rsidRPr="00340F20">
              <w:t>Less share issue costs</w:t>
            </w:r>
          </w:p>
        </w:tc>
        <w:tc>
          <w:tcPr>
            <w:tcW w:w="156" w:type="pct"/>
            <w:tcBorders>
              <w:bottom w:val="single" w:sz="4" w:space="0" w:color="auto"/>
            </w:tcBorders>
          </w:tcPr>
          <w:p w14:paraId="0AB050F0" w14:textId="77777777" w:rsidR="00B65D1E" w:rsidRPr="00340F20" w:rsidRDefault="00B65D1E" w:rsidP="00B65D1E"/>
        </w:tc>
        <w:tc>
          <w:tcPr>
            <w:tcW w:w="157" w:type="pct"/>
            <w:tcBorders>
              <w:bottom w:val="single" w:sz="4" w:space="0" w:color="auto"/>
            </w:tcBorders>
          </w:tcPr>
          <w:p w14:paraId="291DCE25" w14:textId="77777777" w:rsidR="00B65D1E" w:rsidRPr="00340F20" w:rsidRDefault="00B65D1E" w:rsidP="00B65D1E"/>
        </w:tc>
        <w:tc>
          <w:tcPr>
            <w:tcW w:w="157" w:type="pct"/>
            <w:tcBorders>
              <w:bottom w:val="single" w:sz="4" w:space="0" w:color="auto"/>
            </w:tcBorders>
          </w:tcPr>
          <w:p w14:paraId="777A3BCD" w14:textId="77777777" w:rsidR="00B65D1E" w:rsidRPr="00340F20" w:rsidRDefault="00B65D1E" w:rsidP="00B65D1E"/>
        </w:tc>
        <w:tc>
          <w:tcPr>
            <w:tcW w:w="792" w:type="pct"/>
            <w:tcBorders>
              <w:bottom w:val="single" w:sz="4" w:space="0" w:color="auto"/>
            </w:tcBorders>
            <w:vAlign w:val="bottom"/>
          </w:tcPr>
          <w:p w14:paraId="275529ED" w14:textId="77777777" w:rsidR="00B65D1E" w:rsidRPr="00340F20" w:rsidRDefault="00B65D1E" w:rsidP="00B65D1E">
            <w:pPr>
              <w:jc w:val="right"/>
              <w:rPr>
                <w:b/>
              </w:rPr>
            </w:pPr>
          </w:p>
        </w:tc>
        <w:tc>
          <w:tcPr>
            <w:tcW w:w="613" w:type="pct"/>
            <w:tcBorders>
              <w:bottom w:val="single" w:sz="4" w:space="0" w:color="auto"/>
            </w:tcBorders>
          </w:tcPr>
          <w:p w14:paraId="093625B8" w14:textId="77777777" w:rsidR="00B65D1E" w:rsidRPr="00D062C1" w:rsidRDefault="00B65D1E" w:rsidP="00B65D1E">
            <w:pPr>
              <w:jc w:val="right"/>
              <w:rPr>
                <w:b/>
              </w:rPr>
            </w:pPr>
            <w:r w:rsidRPr="00A46F35">
              <w:rPr>
                <w:sz w:val="15"/>
                <w:szCs w:val="15"/>
              </w:rPr>
              <w:t>—</w:t>
            </w:r>
          </w:p>
        </w:tc>
        <w:tc>
          <w:tcPr>
            <w:tcW w:w="568" w:type="pct"/>
            <w:tcBorders>
              <w:bottom w:val="single" w:sz="4" w:space="0" w:color="auto"/>
            </w:tcBorders>
          </w:tcPr>
          <w:p w14:paraId="7D51B54B" w14:textId="77777777" w:rsidR="00B65D1E" w:rsidRPr="00D062C1" w:rsidRDefault="00B65D1E" w:rsidP="00B65D1E">
            <w:pPr>
              <w:jc w:val="right"/>
              <w:rPr>
                <w:b/>
              </w:rPr>
            </w:pPr>
            <w:r w:rsidRPr="00A46F35">
              <w:rPr>
                <w:sz w:val="15"/>
                <w:szCs w:val="15"/>
              </w:rPr>
              <w:t>—</w:t>
            </w:r>
          </w:p>
        </w:tc>
        <w:tc>
          <w:tcPr>
            <w:tcW w:w="613" w:type="pct"/>
            <w:tcBorders>
              <w:bottom w:val="single" w:sz="4" w:space="0" w:color="auto"/>
            </w:tcBorders>
          </w:tcPr>
          <w:p w14:paraId="42A4F9F4" w14:textId="77777777" w:rsidR="00B65D1E" w:rsidRPr="00335A56" w:rsidRDefault="00B65D1E" w:rsidP="00B65D1E">
            <w:pPr>
              <w:jc w:val="right"/>
            </w:pPr>
            <w:r w:rsidRPr="00DE4C29">
              <w:rPr>
                <w:sz w:val="15"/>
                <w:szCs w:val="15"/>
              </w:rPr>
              <w:t>—</w:t>
            </w:r>
          </w:p>
        </w:tc>
        <w:tc>
          <w:tcPr>
            <w:tcW w:w="579" w:type="pct"/>
            <w:tcBorders>
              <w:bottom w:val="single" w:sz="4" w:space="0" w:color="auto"/>
            </w:tcBorders>
          </w:tcPr>
          <w:p w14:paraId="4E15DB48" w14:textId="77777777" w:rsidR="00B65D1E" w:rsidRPr="00335A56" w:rsidRDefault="00B65D1E" w:rsidP="00B65D1E">
            <w:pPr>
              <w:jc w:val="right"/>
            </w:pPr>
            <w:r w:rsidRPr="004F717D">
              <w:t>(156)</w:t>
            </w:r>
          </w:p>
        </w:tc>
      </w:tr>
      <w:tr w:rsidR="00335A56" w:rsidRPr="00335A56" w14:paraId="24A17B6D" w14:textId="77777777" w:rsidTr="00B65D1E">
        <w:tc>
          <w:tcPr>
            <w:tcW w:w="1364" w:type="pct"/>
            <w:tcBorders>
              <w:top w:val="single" w:sz="4" w:space="0" w:color="auto"/>
              <w:bottom w:val="single" w:sz="12" w:space="0" w:color="auto"/>
            </w:tcBorders>
          </w:tcPr>
          <w:p w14:paraId="4F5CA992" w14:textId="77777777" w:rsidR="00335A56" w:rsidRPr="00340F20" w:rsidRDefault="00335A56" w:rsidP="00335A56">
            <w:r w:rsidRPr="00340F20">
              <w:t>At the end of the year</w:t>
            </w:r>
          </w:p>
        </w:tc>
        <w:tc>
          <w:tcPr>
            <w:tcW w:w="156" w:type="pct"/>
            <w:tcBorders>
              <w:top w:val="single" w:sz="4" w:space="0" w:color="auto"/>
              <w:bottom w:val="single" w:sz="12" w:space="0" w:color="auto"/>
            </w:tcBorders>
          </w:tcPr>
          <w:p w14:paraId="30E225A6" w14:textId="77777777" w:rsidR="00335A56" w:rsidRPr="00340F20" w:rsidRDefault="00335A56" w:rsidP="00335A56"/>
        </w:tc>
        <w:tc>
          <w:tcPr>
            <w:tcW w:w="157" w:type="pct"/>
            <w:tcBorders>
              <w:top w:val="single" w:sz="4" w:space="0" w:color="auto"/>
              <w:bottom w:val="single" w:sz="12" w:space="0" w:color="auto"/>
            </w:tcBorders>
          </w:tcPr>
          <w:p w14:paraId="6ECB2273" w14:textId="77777777" w:rsidR="00335A56" w:rsidRPr="00340F20" w:rsidRDefault="00335A56" w:rsidP="00335A56"/>
        </w:tc>
        <w:tc>
          <w:tcPr>
            <w:tcW w:w="157" w:type="pct"/>
            <w:tcBorders>
              <w:top w:val="single" w:sz="4" w:space="0" w:color="auto"/>
              <w:bottom w:val="single" w:sz="12" w:space="0" w:color="auto"/>
            </w:tcBorders>
          </w:tcPr>
          <w:p w14:paraId="01F58B1F" w14:textId="77777777" w:rsidR="00335A56" w:rsidRPr="00340F20" w:rsidRDefault="00335A56" w:rsidP="00335A56"/>
        </w:tc>
        <w:tc>
          <w:tcPr>
            <w:tcW w:w="792" w:type="pct"/>
            <w:tcBorders>
              <w:top w:val="single" w:sz="4" w:space="0" w:color="auto"/>
              <w:bottom w:val="single" w:sz="12" w:space="0" w:color="auto"/>
            </w:tcBorders>
            <w:vAlign w:val="bottom"/>
          </w:tcPr>
          <w:p w14:paraId="43E6C2C2" w14:textId="77777777" w:rsidR="00335A56" w:rsidRPr="00340F20" w:rsidRDefault="00335A56" w:rsidP="00335A56">
            <w:pPr>
              <w:jc w:val="right"/>
              <w:rPr>
                <w:b/>
              </w:rPr>
            </w:pPr>
          </w:p>
        </w:tc>
        <w:tc>
          <w:tcPr>
            <w:tcW w:w="613" w:type="pct"/>
            <w:tcBorders>
              <w:top w:val="single" w:sz="4" w:space="0" w:color="auto"/>
              <w:bottom w:val="single" w:sz="12" w:space="0" w:color="auto"/>
            </w:tcBorders>
          </w:tcPr>
          <w:p w14:paraId="06CA638D" w14:textId="77777777" w:rsidR="00335A56" w:rsidRPr="00D062C1" w:rsidRDefault="00335A56" w:rsidP="00335A56">
            <w:pPr>
              <w:jc w:val="right"/>
              <w:rPr>
                <w:b/>
              </w:rPr>
            </w:pPr>
            <w:r>
              <w:rPr>
                <w:b/>
              </w:rPr>
              <w:t>26,898,845</w:t>
            </w:r>
          </w:p>
        </w:tc>
        <w:tc>
          <w:tcPr>
            <w:tcW w:w="568" w:type="pct"/>
            <w:tcBorders>
              <w:top w:val="single" w:sz="4" w:space="0" w:color="auto"/>
              <w:bottom w:val="single" w:sz="12" w:space="0" w:color="auto"/>
            </w:tcBorders>
          </w:tcPr>
          <w:p w14:paraId="1D59BEE3" w14:textId="77777777" w:rsidR="00335A56" w:rsidRPr="00D062C1" w:rsidRDefault="00335A56" w:rsidP="00335A56">
            <w:pPr>
              <w:jc w:val="right"/>
              <w:rPr>
                <w:b/>
              </w:rPr>
            </w:pPr>
            <w:r>
              <w:rPr>
                <w:b/>
              </w:rPr>
              <w:t>15,859</w:t>
            </w:r>
          </w:p>
        </w:tc>
        <w:tc>
          <w:tcPr>
            <w:tcW w:w="613" w:type="pct"/>
            <w:tcBorders>
              <w:top w:val="single" w:sz="4" w:space="0" w:color="auto"/>
              <w:bottom w:val="single" w:sz="12" w:space="0" w:color="auto"/>
            </w:tcBorders>
          </w:tcPr>
          <w:p w14:paraId="16FCD9D1" w14:textId="77777777" w:rsidR="00335A56" w:rsidRPr="00335A56" w:rsidRDefault="00335A56" w:rsidP="00335A56">
            <w:pPr>
              <w:jc w:val="right"/>
            </w:pPr>
            <w:r w:rsidRPr="004F717D">
              <w:t>26,898,845</w:t>
            </w:r>
          </w:p>
        </w:tc>
        <w:tc>
          <w:tcPr>
            <w:tcW w:w="579" w:type="pct"/>
            <w:tcBorders>
              <w:top w:val="single" w:sz="4" w:space="0" w:color="auto"/>
              <w:bottom w:val="single" w:sz="12" w:space="0" w:color="auto"/>
            </w:tcBorders>
          </w:tcPr>
          <w:p w14:paraId="7D3CE81C" w14:textId="77777777" w:rsidR="00335A56" w:rsidRPr="00335A56" w:rsidRDefault="00335A56" w:rsidP="00335A56">
            <w:pPr>
              <w:jc w:val="right"/>
            </w:pPr>
            <w:r w:rsidRPr="004F717D">
              <w:t>15,859</w:t>
            </w:r>
          </w:p>
        </w:tc>
      </w:tr>
    </w:tbl>
    <w:p w14:paraId="6208C4CF" w14:textId="77777777" w:rsidR="008865A4" w:rsidRDefault="008865A4" w:rsidP="00FF2513"/>
    <w:p w14:paraId="05732C98" w14:textId="77777777" w:rsidR="00FF2513" w:rsidRDefault="008865A4" w:rsidP="00FF2513">
      <w:r w:rsidRPr="008865A4">
        <w:t xml:space="preserve">The Company has no authorised share capital. </w:t>
      </w:r>
      <w:r w:rsidR="00D42528">
        <w:t xml:space="preserve"> </w:t>
      </w:r>
      <w:r w:rsidR="00AE5B77" w:rsidRPr="00FF2513">
        <w:t>All ordinary shares have a nil par value</w:t>
      </w:r>
      <w:r w:rsidR="00AE5B77">
        <w:t>.</w:t>
      </w:r>
      <w:r w:rsidR="00170FC5">
        <w:t xml:space="preserve"> </w:t>
      </w:r>
      <w:r w:rsidR="00FF2513" w:rsidRPr="00FF2513">
        <w:t>All issued share capital is fully paid up.</w:t>
      </w:r>
    </w:p>
    <w:p w14:paraId="2E826C35" w14:textId="77777777" w:rsidR="004A6083" w:rsidRDefault="004A6083" w:rsidP="00FF2513"/>
    <w:p w14:paraId="5C7DEE71" w14:textId="77777777" w:rsidR="00FF2513" w:rsidRPr="00E95C30" w:rsidRDefault="00FF2513" w:rsidP="00AC5E46">
      <w:pPr>
        <w:pStyle w:val="Heading3"/>
      </w:pPr>
      <w:r w:rsidRPr="00E95C30">
        <w:t xml:space="preserve">15. </w:t>
      </w:r>
      <w:r w:rsidR="00F91B23" w:rsidRPr="00E95C30">
        <w:t>R</w:t>
      </w:r>
      <w:r w:rsidRPr="00E95C30">
        <w:t>eserve</w:t>
      </w:r>
      <w:r w:rsidR="00F91B23" w:rsidRPr="00E95C30">
        <w:t>s</w:t>
      </w:r>
      <w:r w:rsidR="008434DA" w:rsidRPr="00E95C30">
        <w:t xml:space="preserve"> </w:t>
      </w:r>
    </w:p>
    <w:p w14:paraId="66313FF0" w14:textId="77777777" w:rsidR="00B5356C" w:rsidRDefault="00B5356C" w:rsidP="00FF2513">
      <w:r w:rsidRPr="00E95C30">
        <w:t xml:space="preserve">The merger reserve arose on the Group reorganisation described in Note </w:t>
      </w:r>
      <w:r w:rsidR="00E95C30" w:rsidRPr="00E95C30">
        <w:t>1 (Basis of preparation)</w:t>
      </w:r>
      <w:r w:rsidRPr="00E95C30">
        <w:t>.  The reserve is non-distributable.</w:t>
      </w:r>
    </w:p>
    <w:p w14:paraId="0A6EC0B1" w14:textId="77777777" w:rsidR="00B5356C" w:rsidRDefault="00B5356C" w:rsidP="00FF2513"/>
    <w:p w14:paraId="55E30C5C" w14:textId="77777777" w:rsidR="00B5356C" w:rsidRDefault="00B5356C" w:rsidP="00B5356C">
      <w:r w:rsidRPr="00E95C30">
        <w:t>The share option reserve arises from the requirement to value share options in existence at the year end at fair value (see Note 22)</w:t>
      </w:r>
      <w:r w:rsidR="00C04BA9">
        <w:t>.</w:t>
      </w:r>
    </w:p>
    <w:p w14:paraId="025DF8E5" w14:textId="77777777" w:rsidR="00B5356C" w:rsidRDefault="00B5356C" w:rsidP="00B5356C"/>
    <w:p w14:paraId="6A222A01" w14:textId="77777777" w:rsidR="00B5356C" w:rsidRDefault="00B5356C" w:rsidP="00B5356C">
      <w:pPr>
        <w:rPr>
          <w:highlight w:val="cyan"/>
        </w:rPr>
      </w:pPr>
      <w:r>
        <w:t>The translation reserve represents cumulative foreign exchange differences arising from the translation of the Financial Statements of foreign subsidiaries and is not distributable by way of dividends.</w:t>
      </w:r>
    </w:p>
    <w:p w14:paraId="3BB246C7" w14:textId="77777777" w:rsidR="002315C2" w:rsidRDefault="002315C2" w:rsidP="00FF2513">
      <w:pPr>
        <w:rPr>
          <w:highlight w:val="cyan"/>
        </w:rPr>
      </w:pPr>
    </w:p>
    <w:p w14:paraId="415205AD" w14:textId="77777777" w:rsidR="00FF2513" w:rsidRPr="00FF2513" w:rsidRDefault="00FF2513" w:rsidP="00340F20">
      <w:pPr>
        <w:pStyle w:val="Heading3"/>
      </w:pPr>
      <w:r w:rsidRPr="00FF2513">
        <w:t>16. Deferred tax</w:t>
      </w:r>
      <w:r w:rsidR="008434DA">
        <w:t xml:space="preserve"> </w:t>
      </w:r>
      <w:r w:rsidR="00E83556">
        <w:t>assets</w:t>
      </w:r>
    </w:p>
    <w:p w14:paraId="02B09F55" w14:textId="77777777" w:rsidR="00AC5E46" w:rsidRPr="00FF2513" w:rsidRDefault="00AC5E46" w:rsidP="00FF2513"/>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236"/>
        <w:gridCol w:w="285"/>
        <w:gridCol w:w="239"/>
        <w:gridCol w:w="2376"/>
        <w:gridCol w:w="1440"/>
      </w:tblGrid>
      <w:tr w:rsidR="00D06DC4" w:rsidRPr="0053150B" w14:paraId="32F23596" w14:textId="77777777" w:rsidTr="00F65E96">
        <w:tc>
          <w:tcPr>
            <w:tcW w:w="4395" w:type="dxa"/>
          </w:tcPr>
          <w:p w14:paraId="4CDD3F6B" w14:textId="77777777" w:rsidR="00D06DC4" w:rsidRPr="0053150B" w:rsidRDefault="00D06DC4" w:rsidP="00BD3252"/>
        </w:tc>
        <w:tc>
          <w:tcPr>
            <w:tcW w:w="1559" w:type="dxa"/>
          </w:tcPr>
          <w:p w14:paraId="5ED6C6E9" w14:textId="77777777" w:rsidR="00D06DC4" w:rsidRPr="0053150B" w:rsidRDefault="00D06DC4" w:rsidP="00BD3252"/>
        </w:tc>
        <w:tc>
          <w:tcPr>
            <w:tcW w:w="236" w:type="dxa"/>
          </w:tcPr>
          <w:p w14:paraId="7099BDB8" w14:textId="77777777" w:rsidR="00D06DC4" w:rsidRPr="0053150B" w:rsidRDefault="00D06DC4" w:rsidP="00BD3252"/>
        </w:tc>
        <w:tc>
          <w:tcPr>
            <w:tcW w:w="285" w:type="dxa"/>
          </w:tcPr>
          <w:p w14:paraId="55103D52" w14:textId="77777777" w:rsidR="00D06DC4" w:rsidRPr="0053150B" w:rsidRDefault="00D06DC4" w:rsidP="00BD3252"/>
        </w:tc>
        <w:tc>
          <w:tcPr>
            <w:tcW w:w="239" w:type="dxa"/>
          </w:tcPr>
          <w:p w14:paraId="6B0D47D5" w14:textId="77777777" w:rsidR="00D06DC4" w:rsidRPr="0053150B" w:rsidRDefault="00D06DC4" w:rsidP="00BD3252"/>
        </w:tc>
        <w:tc>
          <w:tcPr>
            <w:tcW w:w="2376" w:type="dxa"/>
            <w:vAlign w:val="bottom"/>
          </w:tcPr>
          <w:p w14:paraId="7789966F" w14:textId="77777777" w:rsidR="00D06DC4" w:rsidRPr="0053150B" w:rsidRDefault="00D06DC4" w:rsidP="00BD3252">
            <w:pPr>
              <w:jc w:val="right"/>
              <w:rPr>
                <w:b/>
              </w:rPr>
            </w:pPr>
            <w:r w:rsidRPr="0053150B">
              <w:rPr>
                <w:b/>
              </w:rPr>
              <w:t>201</w:t>
            </w:r>
            <w:r>
              <w:rPr>
                <w:b/>
              </w:rPr>
              <w:t>5</w:t>
            </w:r>
          </w:p>
        </w:tc>
        <w:tc>
          <w:tcPr>
            <w:tcW w:w="1440" w:type="dxa"/>
            <w:vAlign w:val="bottom"/>
          </w:tcPr>
          <w:p w14:paraId="745D1B6E" w14:textId="77777777" w:rsidR="00D06DC4" w:rsidRPr="0053150B" w:rsidRDefault="00D06DC4" w:rsidP="00BD3252">
            <w:pPr>
              <w:jc w:val="right"/>
            </w:pPr>
            <w:r w:rsidRPr="0053150B">
              <w:t>201</w:t>
            </w:r>
            <w:r>
              <w:t>4</w:t>
            </w:r>
          </w:p>
        </w:tc>
      </w:tr>
      <w:tr w:rsidR="00D06DC4" w:rsidRPr="0053150B" w14:paraId="01FEA0FE" w14:textId="77777777" w:rsidTr="00F65E96">
        <w:tc>
          <w:tcPr>
            <w:tcW w:w="4395" w:type="dxa"/>
            <w:tcBorders>
              <w:bottom w:val="single" w:sz="4" w:space="0" w:color="auto"/>
            </w:tcBorders>
          </w:tcPr>
          <w:p w14:paraId="10FE8141" w14:textId="77777777" w:rsidR="00D06DC4" w:rsidRPr="0053150B" w:rsidRDefault="00D06DC4" w:rsidP="00BD3252"/>
        </w:tc>
        <w:tc>
          <w:tcPr>
            <w:tcW w:w="1559" w:type="dxa"/>
            <w:tcBorders>
              <w:bottom w:val="single" w:sz="4" w:space="0" w:color="auto"/>
            </w:tcBorders>
          </w:tcPr>
          <w:p w14:paraId="0EB15237" w14:textId="77777777" w:rsidR="00D06DC4" w:rsidRPr="0053150B" w:rsidRDefault="00D06DC4" w:rsidP="00BD3252"/>
        </w:tc>
        <w:tc>
          <w:tcPr>
            <w:tcW w:w="236" w:type="dxa"/>
            <w:tcBorders>
              <w:bottom w:val="single" w:sz="4" w:space="0" w:color="auto"/>
            </w:tcBorders>
          </w:tcPr>
          <w:p w14:paraId="43ABB2EA" w14:textId="77777777" w:rsidR="00D06DC4" w:rsidRPr="0053150B" w:rsidRDefault="00D06DC4" w:rsidP="00BD3252"/>
        </w:tc>
        <w:tc>
          <w:tcPr>
            <w:tcW w:w="285" w:type="dxa"/>
            <w:tcBorders>
              <w:bottom w:val="single" w:sz="4" w:space="0" w:color="auto"/>
            </w:tcBorders>
          </w:tcPr>
          <w:p w14:paraId="2CFB97EC" w14:textId="77777777" w:rsidR="00D06DC4" w:rsidRPr="0053150B" w:rsidRDefault="00D06DC4" w:rsidP="00BD3252"/>
        </w:tc>
        <w:tc>
          <w:tcPr>
            <w:tcW w:w="239" w:type="dxa"/>
            <w:tcBorders>
              <w:bottom w:val="single" w:sz="4" w:space="0" w:color="auto"/>
            </w:tcBorders>
          </w:tcPr>
          <w:p w14:paraId="4AFFF533" w14:textId="77777777" w:rsidR="00D06DC4" w:rsidRPr="0053150B" w:rsidRDefault="00D06DC4" w:rsidP="00BD3252"/>
        </w:tc>
        <w:tc>
          <w:tcPr>
            <w:tcW w:w="2376" w:type="dxa"/>
            <w:tcBorders>
              <w:bottom w:val="single" w:sz="4" w:space="0" w:color="auto"/>
            </w:tcBorders>
            <w:vAlign w:val="bottom"/>
          </w:tcPr>
          <w:p w14:paraId="586E95C5" w14:textId="77777777" w:rsidR="00D06DC4" w:rsidRPr="0053150B" w:rsidRDefault="00D06DC4" w:rsidP="00BD3252">
            <w:pPr>
              <w:jc w:val="right"/>
              <w:rPr>
                <w:b/>
              </w:rPr>
            </w:pPr>
            <w:r w:rsidRPr="0053150B">
              <w:rPr>
                <w:b/>
              </w:rPr>
              <w:t>£’000</w:t>
            </w:r>
          </w:p>
        </w:tc>
        <w:tc>
          <w:tcPr>
            <w:tcW w:w="1440" w:type="dxa"/>
            <w:tcBorders>
              <w:bottom w:val="single" w:sz="4" w:space="0" w:color="auto"/>
            </w:tcBorders>
            <w:vAlign w:val="bottom"/>
          </w:tcPr>
          <w:p w14:paraId="25748427" w14:textId="77777777" w:rsidR="00D06DC4" w:rsidRPr="0053150B" w:rsidRDefault="00D06DC4" w:rsidP="00BD3252">
            <w:pPr>
              <w:jc w:val="right"/>
            </w:pPr>
            <w:r w:rsidRPr="0053150B">
              <w:t>£’000</w:t>
            </w:r>
          </w:p>
        </w:tc>
      </w:tr>
      <w:tr w:rsidR="00D06DC4" w:rsidRPr="0053150B" w14:paraId="39DC2DBF" w14:textId="77777777" w:rsidTr="00F65E96">
        <w:tc>
          <w:tcPr>
            <w:tcW w:w="5954" w:type="dxa"/>
            <w:gridSpan w:val="2"/>
            <w:tcBorders>
              <w:top w:val="single" w:sz="4" w:space="0" w:color="auto"/>
            </w:tcBorders>
          </w:tcPr>
          <w:p w14:paraId="2072D511" w14:textId="77777777" w:rsidR="00D06DC4" w:rsidRPr="0053150B" w:rsidRDefault="00D06DC4" w:rsidP="00BD3252">
            <w:r>
              <w:t>At beginning of year</w:t>
            </w:r>
          </w:p>
        </w:tc>
        <w:tc>
          <w:tcPr>
            <w:tcW w:w="236" w:type="dxa"/>
            <w:tcBorders>
              <w:top w:val="single" w:sz="4" w:space="0" w:color="auto"/>
            </w:tcBorders>
          </w:tcPr>
          <w:p w14:paraId="7064A7C5" w14:textId="77777777" w:rsidR="00D06DC4" w:rsidRPr="0053150B" w:rsidRDefault="00D06DC4" w:rsidP="00BD3252"/>
        </w:tc>
        <w:tc>
          <w:tcPr>
            <w:tcW w:w="285" w:type="dxa"/>
            <w:tcBorders>
              <w:top w:val="single" w:sz="4" w:space="0" w:color="auto"/>
            </w:tcBorders>
          </w:tcPr>
          <w:p w14:paraId="6085230E" w14:textId="77777777" w:rsidR="00D06DC4" w:rsidRPr="0053150B" w:rsidRDefault="00D06DC4" w:rsidP="00BD3252"/>
        </w:tc>
        <w:tc>
          <w:tcPr>
            <w:tcW w:w="239" w:type="dxa"/>
            <w:tcBorders>
              <w:top w:val="single" w:sz="4" w:space="0" w:color="auto"/>
            </w:tcBorders>
          </w:tcPr>
          <w:p w14:paraId="6E9EBEE7" w14:textId="77777777" w:rsidR="00D06DC4" w:rsidRPr="0053150B" w:rsidRDefault="00D06DC4" w:rsidP="00BD3252"/>
        </w:tc>
        <w:tc>
          <w:tcPr>
            <w:tcW w:w="2376" w:type="dxa"/>
            <w:tcBorders>
              <w:top w:val="single" w:sz="4" w:space="0" w:color="auto"/>
            </w:tcBorders>
            <w:vAlign w:val="bottom"/>
          </w:tcPr>
          <w:p w14:paraId="5B0E968F" w14:textId="77777777" w:rsidR="00D06DC4" w:rsidRPr="00C26C5D" w:rsidRDefault="00D06DC4" w:rsidP="00BD3252">
            <w:pPr>
              <w:jc w:val="right"/>
              <w:rPr>
                <w:b/>
              </w:rPr>
            </w:pPr>
            <w:r w:rsidRPr="00D06DC4">
              <w:rPr>
                <w:b/>
              </w:rPr>
              <w:t>—</w:t>
            </w:r>
          </w:p>
        </w:tc>
        <w:tc>
          <w:tcPr>
            <w:tcW w:w="1440" w:type="dxa"/>
            <w:tcBorders>
              <w:top w:val="single" w:sz="4" w:space="0" w:color="auto"/>
            </w:tcBorders>
            <w:vAlign w:val="bottom"/>
          </w:tcPr>
          <w:p w14:paraId="59B2C27D" w14:textId="77777777" w:rsidR="00D06DC4" w:rsidRPr="00C26C5D" w:rsidRDefault="00D06DC4" w:rsidP="00BD3252">
            <w:pPr>
              <w:jc w:val="right"/>
            </w:pPr>
            <w:r>
              <w:t>52</w:t>
            </w:r>
          </w:p>
        </w:tc>
      </w:tr>
      <w:tr w:rsidR="00D06DC4" w:rsidRPr="0053150B" w14:paraId="35861D48" w14:textId="77777777" w:rsidTr="00F65E96">
        <w:tc>
          <w:tcPr>
            <w:tcW w:w="4395" w:type="dxa"/>
          </w:tcPr>
          <w:p w14:paraId="4ED3C749" w14:textId="77777777" w:rsidR="00D06DC4" w:rsidRPr="0053150B" w:rsidRDefault="00D06DC4" w:rsidP="00BD3252">
            <w:r>
              <w:t>Recognised in the Consolidated Income statement</w:t>
            </w:r>
            <w:r w:rsidRPr="0053150B">
              <w:t xml:space="preserve"> </w:t>
            </w:r>
          </w:p>
        </w:tc>
        <w:tc>
          <w:tcPr>
            <w:tcW w:w="1559" w:type="dxa"/>
          </w:tcPr>
          <w:p w14:paraId="2D911FA0" w14:textId="77777777" w:rsidR="00D06DC4" w:rsidRPr="0053150B" w:rsidRDefault="00D06DC4" w:rsidP="00BD3252"/>
        </w:tc>
        <w:tc>
          <w:tcPr>
            <w:tcW w:w="236" w:type="dxa"/>
          </w:tcPr>
          <w:p w14:paraId="33770A61" w14:textId="77777777" w:rsidR="00D06DC4" w:rsidRPr="0053150B" w:rsidRDefault="00D06DC4" w:rsidP="00BD3252"/>
        </w:tc>
        <w:tc>
          <w:tcPr>
            <w:tcW w:w="285" w:type="dxa"/>
          </w:tcPr>
          <w:p w14:paraId="78D5E920" w14:textId="77777777" w:rsidR="00D06DC4" w:rsidRPr="0053150B" w:rsidRDefault="00D06DC4" w:rsidP="00BD3252"/>
        </w:tc>
        <w:tc>
          <w:tcPr>
            <w:tcW w:w="239" w:type="dxa"/>
          </w:tcPr>
          <w:p w14:paraId="415D722D" w14:textId="77777777" w:rsidR="00D06DC4" w:rsidRPr="0053150B" w:rsidRDefault="00D06DC4" w:rsidP="00BD3252"/>
        </w:tc>
        <w:tc>
          <w:tcPr>
            <w:tcW w:w="2376" w:type="dxa"/>
            <w:vAlign w:val="bottom"/>
          </w:tcPr>
          <w:p w14:paraId="38F2046F" w14:textId="77777777" w:rsidR="00D06DC4" w:rsidRPr="00C26C5D" w:rsidRDefault="00D06DC4" w:rsidP="00BD3252">
            <w:pPr>
              <w:jc w:val="right"/>
              <w:rPr>
                <w:b/>
              </w:rPr>
            </w:pPr>
            <w:r w:rsidRPr="000C395A">
              <w:rPr>
                <w:b/>
              </w:rPr>
              <w:t>—</w:t>
            </w:r>
          </w:p>
        </w:tc>
        <w:tc>
          <w:tcPr>
            <w:tcW w:w="1440" w:type="dxa"/>
            <w:vAlign w:val="bottom"/>
          </w:tcPr>
          <w:p w14:paraId="37A0F93B" w14:textId="77777777" w:rsidR="00D06DC4" w:rsidRPr="00A00541" w:rsidRDefault="00D06DC4" w:rsidP="00BD3252">
            <w:pPr>
              <w:jc w:val="right"/>
            </w:pPr>
            <w:r>
              <w:t>(51)</w:t>
            </w:r>
          </w:p>
        </w:tc>
      </w:tr>
      <w:tr w:rsidR="00D06DC4" w:rsidRPr="0053150B" w14:paraId="6CE4719D" w14:textId="77777777" w:rsidTr="00F65E96">
        <w:tc>
          <w:tcPr>
            <w:tcW w:w="4395" w:type="dxa"/>
            <w:tcBorders>
              <w:bottom w:val="single" w:sz="4" w:space="0" w:color="auto"/>
            </w:tcBorders>
          </w:tcPr>
          <w:p w14:paraId="751E2C9E" w14:textId="77777777" w:rsidR="00D06DC4" w:rsidRPr="0053150B" w:rsidRDefault="00D06DC4" w:rsidP="00BD3252">
            <w:r>
              <w:t>Foreign currency translation adjustments</w:t>
            </w:r>
          </w:p>
        </w:tc>
        <w:tc>
          <w:tcPr>
            <w:tcW w:w="1559" w:type="dxa"/>
            <w:tcBorders>
              <w:bottom w:val="single" w:sz="4" w:space="0" w:color="auto"/>
            </w:tcBorders>
          </w:tcPr>
          <w:p w14:paraId="21A2A4F5" w14:textId="77777777" w:rsidR="00D06DC4" w:rsidRPr="0053150B" w:rsidRDefault="00D06DC4" w:rsidP="00BD3252"/>
        </w:tc>
        <w:tc>
          <w:tcPr>
            <w:tcW w:w="236" w:type="dxa"/>
            <w:tcBorders>
              <w:bottom w:val="single" w:sz="4" w:space="0" w:color="auto"/>
            </w:tcBorders>
          </w:tcPr>
          <w:p w14:paraId="779F12B5" w14:textId="77777777" w:rsidR="00D06DC4" w:rsidRPr="0053150B" w:rsidRDefault="00D06DC4" w:rsidP="00BD3252"/>
        </w:tc>
        <w:tc>
          <w:tcPr>
            <w:tcW w:w="285" w:type="dxa"/>
            <w:tcBorders>
              <w:bottom w:val="single" w:sz="4" w:space="0" w:color="auto"/>
            </w:tcBorders>
          </w:tcPr>
          <w:p w14:paraId="2C9DA370" w14:textId="77777777" w:rsidR="00D06DC4" w:rsidRPr="0053150B" w:rsidRDefault="00D06DC4" w:rsidP="00BD3252"/>
        </w:tc>
        <w:tc>
          <w:tcPr>
            <w:tcW w:w="239" w:type="dxa"/>
            <w:tcBorders>
              <w:bottom w:val="single" w:sz="4" w:space="0" w:color="auto"/>
            </w:tcBorders>
          </w:tcPr>
          <w:p w14:paraId="3693D8EE" w14:textId="77777777" w:rsidR="00D06DC4" w:rsidRPr="0053150B" w:rsidRDefault="00D06DC4" w:rsidP="00BD3252"/>
        </w:tc>
        <w:tc>
          <w:tcPr>
            <w:tcW w:w="2376" w:type="dxa"/>
            <w:tcBorders>
              <w:bottom w:val="single" w:sz="4" w:space="0" w:color="auto"/>
            </w:tcBorders>
            <w:vAlign w:val="bottom"/>
          </w:tcPr>
          <w:p w14:paraId="60F5E2BF" w14:textId="77777777" w:rsidR="00D06DC4" w:rsidRPr="00C26C5D" w:rsidRDefault="00D06DC4" w:rsidP="00BD3252">
            <w:pPr>
              <w:jc w:val="right"/>
              <w:rPr>
                <w:b/>
              </w:rPr>
            </w:pPr>
            <w:r w:rsidRPr="000C395A">
              <w:rPr>
                <w:b/>
              </w:rPr>
              <w:t>—</w:t>
            </w:r>
          </w:p>
        </w:tc>
        <w:tc>
          <w:tcPr>
            <w:tcW w:w="1440" w:type="dxa"/>
            <w:tcBorders>
              <w:bottom w:val="single" w:sz="4" w:space="0" w:color="auto"/>
            </w:tcBorders>
            <w:vAlign w:val="bottom"/>
          </w:tcPr>
          <w:p w14:paraId="5408B3BE" w14:textId="77777777" w:rsidR="00D06DC4" w:rsidRPr="00A00541" w:rsidRDefault="00D06DC4" w:rsidP="00BD3252">
            <w:pPr>
              <w:jc w:val="right"/>
            </w:pPr>
            <w:r>
              <w:t>(1)</w:t>
            </w:r>
          </w:p>
        </w:tc>
      </w:tr>
      <w:tr w:rsidR="00D06DC4" w:rsidRPr="0053150B" w14:paraId="3C6C0E7B" w14:textId="77777777" w:rsidTr="00F65E96">
        <w:tc>
          <w:tcPr>
            <w:tcW w:w="4395" w:type="dxa"/>
            <w:tcBorders>
              <w:top w:val="single" w:sz="4" w:space="0" w:color="auto"/>
              <w:bottom w:val="single" w:sz="12" w:space="0" w:color="auto"/>
            </w:tcBorders>
          </w:tcPr>
          <w:p w14:paraId="12E77BF7" w14:textId="77777777" w:rsidR="00D06DC4" w:rsidRPr="0053150B" w:rsidRDefault="00D06DC4" w:rsidP="00BD3252"/>
        </w:tc>
        <w:tc>
          <w:tcPr>
            <w:tcW w:w="1559" w:type="dxa"/>
            <w:tcBorders>
              <w:top w:val="single" w:sz="4" w:space="0" w:color="auto"/>
              <w:bottom w:val="single" w:sz="12" w:space="0" w:color="auto"/>
            </w:tcBorders>
          </w:tcPr>
          <w:p w14:paraId="558B63CF" w14:textId="77777777" w:rsidR="00D06DC4" w:rsidRPr="0053150B" w:rsidRDefault="00D06DC4" w:rsidP="00BD3252"/>
        </w:tc>
        <w:tc>
          <w:tcPr>
            <w:tcW w:w="236" w:type="dxa"/>
            <w:tcBorders>
              <w:top w:val="single" w:sz="4" w:space="0" w:color="auto"/>
              <w:bottom w:val="single" w:sz="12" w:space="0" w:color="auto"/>
            </w:tcBorders>
          </w:tcPr>
          <w:p w14:paraId="5F80D510" w14:textId="77777777" w:rsidR="00D06DC4" w:rsidRPr="0053150B" w:rsidRDefault="00D06DC4" w:rsidP="00BD3252"/>
        </w:tc>
        <w:tc>
          <w:tcPr>
            <w:tcW w:w="285" w:type="dxa"/>
            <w:tcBorders>
              <w:top w:val="single" w:sz="4" w:space="0" w:color="auto"/>
              <w:bottom w:val="single" w:sz="12" w:space="0" w:color="auto"/>
            </w:tcBorders>
          </w:tcPr>
          <w:p w14:paraId="6C7AB0FC" w14:textId="77777777" w:rsidR="00D06DC4" w:rsidRPr="0053150B" w:rsidRDefault="00D06DC4" w:rsidP="00BD3252"/>
        </w:tc>
        <w:tc>
          <w:tcPr>
            <w:tcW w:w="239" w:type="dxa"/>
            <w:tcBorders>
              <w:top w:val="single" w:sz="4" w:space="0" w:color="auto"/>
              <w:bottom w:val="single" w:sz="12" w:space="0" w:color="auto"/>
            </w:tcBorders>
          </w:tcPr>
          <w:p w14:paraId="39E49C26" w14:textId="77777777" w:rsidR="00D06DC4" w:rsidRPr="0053150B" w:rsidRDefault="00D06DC4" w:rsidP="00BD3252"/>
        </w:tc>
        <w:tc>
          <w:tcPr>
            <w:tcW w:w="2376" w:type="dxa"/>
            <w:tcBorders>
              <w:top w:val="single" w:sz="4" w:space="0" w:color="auto"/>
              <w:bottom w:val="single" w:sz="12" w:space="0" w:color="auto"/>
            </w:tcBorders>
            <w:vAlign w:val="bottom"/>
          </w:tcPr>
          <w:p w14:paraId="1247272A" w14:textId="77777777" w:rsidR="00D06DC4" w:rsidRPr="00C26C5D" w:rsidRDefault="00D06DC4" w:rsidP="00BD3252">
            <w:pPr>
              <w:jc w:val="right"/>
              <w:rPr>
                <w:b/>
              </w:rPr>
            </w:pPr>
            <w:r w:rsidRPr="000C395A">
              <w:rPr>
                <w:b/>
              </w:rPr>
              <w:t>—</w:t>
            </w:r>
          </w:p>
        </w:tc>
        <w:tc>
          <w:tcPr>
            <w:tcW w:w="1440" w:type="dxa"/>
            <w:tcBorders>
              <w:top w:val="single" w:sz="4" w:space="0" w:color="auto"/>
              <w:bottom w:val="single" w:sz="12" w:space="0" w:color="auto"/>
            </w:tcBorders>
            <w:vAlign w:val="bottom"/>
          </w:tcPr>
          <w:p w14:paraId="4EB62310" w14:textId="77777777" w:rsidR="00D06DC4" w:rsidRPr="00A00541" w:rsidRDefault="00D06DC4" w:rsidP="00BD3252">
            <w:pPr>
              <w:jc w:val="right"/>
            </w:pPr>
            <w:r w:rsidRPr="000C395A">
              <w:rPr>
                <w:b/>
              </w:rPr>
              <w:t>—</w:t>
            </w:r>
          </w:p>
        </w:tc>
      </w:tr>
    </w:tbl>
    <w:p w14:paraId="18744D38" w14:textId="77777777" w:rsidR="00D06DC4" w:rsidRDefault="00D06DC4" w:rsidP="00FF2513"/>
    <w:p w14:paraId="40C30A3A" w14:textId="77777777" w:rsidR="00FF2513" w:rsidRDefault="00FF2513" w:rsidP="00FF2513">
      <w:r w:rsidRPr="00FF2513">
        <w:t>Deferred tax assets are recognised to the extent that it is probable that the future taxable profits will allow the deferred tax assets to be recovered.</w:t>
      </w:r>
      <w:r w:rsidR="003F0048">
        <w:t xml:space="preserve"> In the year ended 31 December</w:t>
      </w:r>
      <w:r w:rsidR="00B05FB2">
        <w:t xml:space="preserve"> 2</w:t>
      </w:r>
      <w:r w:rsidR="003F0048">
        <w:t xml:space="preserve">014, the balance was considered to be irrecoverable and has been written off in </w:t>
      </w:r>
      <w:r w:rsidR="006525FD">
        <w:t>f</w:t>
      </w:r>
      <w:r w:rsidR="003F0048">
        <w:t>ull.</w:t>
      </w:r>
      <w:r w:rsidRPr="00FF2513">
        <w:t xml:space="preserve"> </w:t>
      </w:r>
    </w:p>
    <w:p w14:paraId="156C2558" w14:textId="77777777" w:rsidR="002010B6" w:rsidRDefault="002010B6" w:rsidP="00FF2513"/>
    <w:p w14:paraId="70E16560" w14:textId="77777777" w:rsidR="00FF2513" w:rsidRPr="00FF2513" w:rsidRDefault="00FF2513" w:rsidP="000F4475">
      <w:pPr>
        <w:pStyle w:val="Heading3"/>
      </w:pPr>
      <w:r w:rsidRPr="00FF2513">
        <w:t>17. Other payables and accruals</w:t>
      </w:r>
      <w:r w:rsidR="00947182">
        <w:t xml:space="preserve"> </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216"/>
        <w:gridCol w:w="1216"/>
        <w:gridCol w:w="1217"/>
        <w:gridCol w:w="1217"/>
        <w:gridCol w:w="3008"/>
        <w:gridCol w:w="1440"/>
      </w:tblGrid>
      <w:tr w:rsidR="000F4475" w:rsidRPr="000F4475" w14:paraId="39F23EA2" w14:textId="77777777" w:rsidTr="00F65E96">
        <w:tc>
          <w:tcPr>
            <w:tcW w:w="1216" w:type="dxa"/>
          </w:tcPr>
          <w:p w14:paraId="11FB0DDD" w14:textId="77777777" w:rsidR="000F4475" w:rsidRPr="000F4475" w:rsidRDefault="000F4475" w:rsidP="000F4475"/>
        </w:tc>
        <w:tc>
          <w:tcPr>
            <w:tcW w:w="1216" w:type="dxa"/>
          </w:tcPr>
          <w:p w14:paraId="674F7FAB" w14:textId="77777777" w:rsidR="000F4475" w:rsidRPr="000F4475" w:rsidRDefault="000F4475" w:rsidP="000F4475"/>
        </w:tc>
        <w:tc>
          <w:tcPr>
            <w:tcW w:w="1216" w:type="dxa"/>
          </w:tcPr>
          <w:p w14:paraId="6FE1BFA6" w14:textId="77777777" w:rsidR="000F4475" w:rsidRPr="000F4475" w:rsidRDefault="000F4475" w:rsidP="000F4475"/>
        </w:tc>
        <w:tc>
          <w:tcPr>
            <w:tcW w:w="1217" w:type="dxa"/>
          </w:tcPr>
          <w:p w14:paraId="42823F29" w14:textId="77777777" w:rsidR="000F4475" w:rsidRPr="000F4475" w:rsidRDefault="000F4475" w:rsidP="000F4475"/>
        </w:tc>
        <w:tc>
          <w:tcPr>
            <w:tcW w:w="1217" w:type="dxa"/>
          </w:tcPr>
          <w:p w14:paraId="19BDEB7A" w14:textId="77777777" w:rsidR="000F4475" w:rsidRPr="000F4475" w:rsidRDefault="000F4475" w:rsidP="000F4475"/>
        </w:tc>
        <w:tc>
          <w:tcPr>
            <w:tcW w:w="3008" w:type="dxa"/>
            <w:vAlign w:val="bottom"/>
          </w:tcPr>
          <w:p w14:paraId="25FF6A29" w14:textId="77777777" w:rsidR="000F4475" w:rsidRPr="009B593E" w:rsidRDefault="000F4475" w:rsidP="000F4475">
            <w:pPr>
              <w:jc w:val="right"/>
              <w:rPr>
                <w:b/>
              </w:rPr>
            </w:pPr>
          </w:p>
        </w:tc>
        <w:tc>
          <w:tcPr>
            <w:tcW w:w="1440" w:type="dxa"/>
            <w:vAlign w:val="bottom"/>
          </w:tcPr>
          <w:p w14:paraId="52985B45" w14:textId="77777777" w:rsidR="000F4475" w:rsidRPr="00256610" w:rsidRDefault="004E0477" w:rsidP="000F4475">
            <w:pPr>
              <w:jc w:val="right"/>
              <w:rPr>
                <w:highlight w:val="cyan"/>
              </w:rPr>
            </w:pPr>
            <w:r>
              <w:rPr>
                <w:highlight w:val="cyan"/>
              </w:rPr>
              <w:t xml:space="preserve"> </w:t>
            </w:r>
          </w:p>
        </w:tc>
      </w:tr>
      <w:tr w:rsidR="000F4475" w:rsidRPr="000F4475" w14:paraId="76CD72C4" w14:textId="77777777" w:rsidTr="00F65E96">
        <w:tc>
          <w:tcPr>
            <w:tcW w:w="1216" w:type="dxa"/>
          </w:tcPr>
          <w:p w14:paraId="1D599B27" w14:textId="77777777" w:rsidR="000F4475" w:rsidRPr="000F4475" w:rsidRDefault="000F4475" w:rsidP="000F4475"/>
        </w:tc>
        <w:tc>
          <w:tcPr>
            <w:tcW w:w="1216" w:type="dxa"/>
          </w:tcPr>
          <w:p w14:paraId="11A1F9E4" w14:textId="77777777" w:rsidR="000F4475" w:rsidRPr="000F4475" w:rsidRDefault="000F4475" w:rsidP="000F4475"/>
        </w:tc>
        <w:tc>
          <w:tcPr>
            <w:tcW w:w="1216" w:type="dxa"/>
          </w:tcPr>
          <w:p w14:paraId="0DFC67B0" w14:textId="77777777" w:rsidR="000F4475" w:rsidRPr="000F4475" w:rsidRDefault="000F4475" w:rsidP="000F4475"/>
        </w:tc>
        <w:tc>
          <w:tcPr>
            <w:tcW w:w="1217" w:type="dxa"/>
          </w:tcPr>
          <w:p w14:paraId="272285D5" w14:textId="77777777" w:rsidR="000F4475" w:rsidRPr="000F4475" w:rsidRDefault="000F4475" w:rsidP="000F4475"/>
        </w:tc>
        <w:tc>
          <w:tcPr>
            <w:tcW w:w="1217" w:type="dxa"/>
          </w:tcPr>
          <w:p w14:paraId="72750D60" w14:textId="77777777" w:rsidR="000F4475" w:rsidRPr="000F4475" w:rsidRDefault="000F4475" w:rsidP="000F4475"/>
        </w:tc>
        <w:tc>
          <w:tcPr>
            <w:tcW w:w="3008" w:type="dxa"/>
            <w:vAlign w:val="bottom"/>
          </w:tcPr>
          <w:p w14:paraId="0F8F0348" w14:textId="77777777" w:rsidR="000F4475" w:rsidRPr="009B593E" w:rsidRDefault="000F4475">
            <w:pPr>
              <w:jc w:val="right"/>
              <w:rPr>
                <w:b/>
              </w:rPr>
            </w:pPr>
            <w:r w:rsidRPr="009B593E">
              <w:rPr>
                <w:b/>
              </w:rPr>
              <w:t xml:space="preserve"> 201</w:t>
            </w:r>
            <w:r w:rsidR="00660BC0">
              <w:rPr>
                <w:b/>
              </w:rPr>
              <w:t>5</w:t>
            </w:r>
          </w:p>
        </w:tc>
        <w:tc>
          <w:tcPr>
            <w:tcW w:w="1440" w:type="dxa"/>
            <w:vAlign w:val="bottom"/>
          </w:tcPr>
          <w:p w14:paraId="7C7D87BE" w14:textId="77777777" w:rsidR="000F4475" w:rsidRPr="000F4475" w:rsidRDefault="000F4475">
            <w:pPr>
              <w:jc w:val="right"/>
            </w:pPr>
            <w:r w:rsidRPr="000F4475">
              <w:t xml:space="preserve"> 201</w:t>
            </w:r>
            <w:r w:rsidR="00660BC0">
              <w:t>4</w:t>
            </w:r>
          </w:p>
        </w:tc>
      </w:tr>
      <w:tr w:rsidR="000F4475" w:rsidRPr="000F4475" w14:paraId="6FACD001" w14:textId="77777777" w:rsidTr="00F65E96">
        <w:tc>
          <w:tcPr>
            <w:tcW w:w="1216" w:type="dxa"/>
            <w:tcBorders>
              <w:bottom w:val="single" w:sz="4" w:space="0" w:color="auto"/>
            </w:tcBorders>
          </w:tcPr>
          <w:p w14:paraId="42B8B506" w14:textId="77777777" w:rsidR="000F4475" w:rsidRPr="000F4475" w:rsidRDefault="000F4475" w:rsidP="000F4475"/>
        </w:tc>
        <w:tc>
          <w:tcPr>
            <w:tcW w:w="1216" w:type="dxa"/>
            <w:tcBorders>
              <w:bottom w:val="single" w:sz="4" w:space="0" w:color="auto"/>
            </w:tcBorders>
          </w:tcPr>
          <w:p w14:paraId="43058FB4" w14:textId="77777777" w:rsidR="000F4475" w:rsidRPr="000F4475" w:rsidRDefault="000F4475" w:rsidP="000F4475"/>
        </w:tc>
        <w:tc>
          <w:tcPr>
            <w:tcW w:w="1216" w:type="dxa"/>
            <w:tcBorders>
              <w:bottom w:val="single" w:sz="4" w:space="0" w:color="auto"/>
            </w:tcBorders>
          </w:tcPr>
          <w:p w14:paraId="4766D524" w14:textId="77777777" w:rsidR="000F4475" w:rsidRPr="000F4475" w:rsidRDefault="000F4475" w:rsidP="000F4475"/>
        </w:tc>
        <w:tc>
          <w:tcPr>
            <w:tcW w:w="1217" w:type="dxa"/>
            <w:tcBorders>
              <w:bottom w:val="single" w:sz="4" w:space="0" w:color="auto"/>
            </w:tcBorders>
          </w:tcPr>
          <w:p w14:paraId="4F0B9D5E" w14:textId="77777777" w:rsidR="000F4475" w:rsidRPr="000F4475" w:rsidRDefault="000F4475" w:rsidP="000F4475"/>
        </w:tc>
        <w:tc>
          <w:tcPr>
            <w:tcW w:w="1217" w:type="dxa"/>
            <w:tcBorders>
              <w:bottom w:val="single" w:sz="4" w:space="0" w:color="auto"/>
            </w:tcBorders>
          </w:tcPr>
          <w:p w14:paraId="0BA11072" w14:textId="77777777" w:rsidR="000F4475" w:rsidRPr="000F4475" w:rsidRDefault="000F4475" w:rsidP="000F4475"/>
        </w:tc>
        <w:tc>
          <w:tcPr>
            <w:tcW w:w="3008" w:type="dxa"/>
            <w:tcBorders>
              <w:bottom w:val="single" w:sz="4" w:space="0" w:color="auto"/>
            </w:tcBorders>
            <w:vAlign w:val="bottom"/>
          </w:tcPr>
          <w:p w14:paraId="3D008B1A" w14:textId="77777777" w:rsidR="000F4475" w:rsidRPr="009B593E" w:rsidRDefault="000F4475" w:rsidP="000F4475">
            <w:pPr>
              <w:jc w:val="right"/>
              <w:rPr>
                <w:b/>
              </w:rPr>
            </w:pPr>
            <w:r w:rsidRPr="009B593E">
              <w:rPr>
                <w:b/>
              </w:rPr>
              <w:t>£’000</w:t>
            </w:r>
          </w:p>
        </w:tc>
        <w:tc>
          <w:tcPr>
            <w:tcW w:w="1440" w:type="dxa"/>
            <w:tcBorders>
              <w:bottom w:val="single" w:sz="4" w:space="0" w:color="auto"/>
            </w:tcBorders>
            <w:vAlign w:val="bottom"/>
          </w:tcPr>
          <w:p w14:paraId="58E54C4B" w14:textId="77777777" w:rsidR="000F4475" w:rsidRPr="000F4475" w:rsidRDefault="000F4475" w:rsidP="000F4475">
            <w:pPr>
              <w:jc w:val="right"/>
            </w:pPr>
            <w:r w:rsidRPr="000F4475">
              <w:t>£’000</w:t>
            </w:r>
          </w:p>
        </w:tc>
      </w:tr>
      <w:tr w:rsidR="00B83787" w:rsidRPr="000F4475" w14:paraId="097A733A" w14:textId="77777777" w:rsidTr="00F65E96">
        <w:tc>
          <w:tcPr>
            <w:tcW w:w="2432" w:type="dxa"/>
            <w:gridSpan w:val="2"/>
            <w:tcBorders>
              <w:top w:val="single" w:sz="4" w:space="0" w:color="auto"/>
            </w:tcBorders>
          </w:tcPr>
          <w:p w14:paraId="53B4B2BE" w14:textId="77777777" w:rsidR="00B83787" w:rsidRPr="000F4475" w:rsidRDefault="00B83787" w:rsidP="000F4475">
            <w:r w:rsidRPr="000F4475">
              <w:t xml:space="preserve">Other payables </w:t>
            </w:r>
          </w:p>
        </w:tc>
        <w:tc>
          <w:tcPr>
            <w:tcW w:w="1216" w:type="dxa"/>
            <w:tcBorders>
              <w:top w:val="single" w:sz="4" w:space="0" w:color="auto"/>
            </w:tcBorders>
          </w:tcPr>
          <w:p w14:paraId="563A10F1" w14:textId="77777777" w:rsidR="00B83787" w:rsidRPr="000F4475" w:rsidRDefault="00B83787" w:rsidP="000F4475"/>
        </w:tc>
        <w:tc>
          <w:tcPr>
            <w:tcW w:w="1217" w:type="dxa"/>
            <w:tcBorders>
              <w:top w:val="single" w:sz="4" w:space="0" w:color="auto"/>
            </w:tcBorders>
          </w:tcPr>
          <w:p w14:paraId="0CA8D94D" w14:textId="77777777" w:rsidR="00B83787" w:rsidRPr="000F4475" w:rsidRDefault="00B83787" w:rsidP="000F4475"/>
        </w:tc>
        <w:tc>
          <w:tcPr>
            <w:tcW w:w="1217" w:type="dxa"/>
            <w:tcBorders>
              <w:top w:val="single" w:sz="4" w:space="0" w:color="auto"/>
            </w:tcBorders>
          </w:tcPr>
          <w:p w14:paraId="44A51A17" w14:textId="77777777" w:rsidR="00B83787" w:rsidRPr="000F4475" w:rsidRDefault="00B83787" w:rsidP="000F4475"/>
        </w:tc>
        <w:tc>
          <w:tcPr>
            <w:tcW w:w="3008" w:type="dxa"/>
            <w:vMerge w:val="restart"/>
            <w:tcBorders>
              <w:top w:val="single" w:sz="4" w:space="0" w:color="auto"/>
            </w:tcBorders>
            <w:vAlign w:val="bottom"/>
          </w:tcPr>
          <w:p w14:paraId="0CE6CA43" w14:textId="77777777" w:rsidR="00B83787" w:rsidRPr="009B593E" w:rsidRDefault="005C0E2B" w:rsidP="000F4475">
            <w:pPr>
              <w:jc w:val="right"/>
              <w:rPr>
                <w:b/>
              </w:rPr>
            </w:pPr>
            <w:r>
              <w:rPr>
                <w:b/>
              </w:rPr>
              <w:t>61</w:t>
            </w:r>
            <w:r w:rsidR="003D5DD7">
              <w:rPr>
                <w:b/>
              </w:rPr>
              <w:t>8</w:t>
            </w:r>
          </w:p>
          <w:p w14:paraId="0CEA2105" w14:textId="77777777" w:rsidR="00B83787" w:rsidRPr="009B593E" w:rsidRDefault="005C0E2B" w:rsidP="007151EC">
            <w:pPr>
              <w:jc w:val="right"/>
              <w:rPr>
                <w:b/>
              </w:rPr>
            </w:pPr>
            <w:r>
              <w:rPr>
                <w:b/>
              </w:rPr>
              <w:t>52</w:t>
            </w:r>
            <w:r w:rsidR="003D5DD7">
              <w:rPr>
                <w:b/>
              </w:rPr>
              <w:t>8</w:t>
            </w:r>
          </w:p>
        </w:tc>
        <w:tc>
          <w:tcPr>
            <w:tcW w:w="1440" w:type="dxa"/>
            <w:tcBorders>
              <w:top w:val="single" w:sz="4" w:space="0" w:color="auto"/>
            </w:tcBorders>
            <w:vAlign w:val="bottom"/>
          </w:tcPr>
          <w:p w14:paraId="0D016488" w14:textId="77777777" w:rsidR="00B83787" w:rsidRPr="00C30FE1" w:rsidRDefault="00660BC0">
            <w:pPr>
              <w:jc w:val="right"/>
            </w:pPr>
            <w:r>
              <w:t>167</w:t>
            </w:r>
          </w:p>
        </w:tc>
      </w:tr>
      <w:tr w:rsidR="00B83787" w:rsidRPr="000F4475" w14:paraId="6F150718" w14:textId="77777777" w:rsidTr="00F65E96">
        <w:trPr>
          <w:trHeight w:val="49"/>
        </w:trPr>
        <w:tc>
          <w:tcPr>
            <w:tcW w:w="2432" w:type="dxa"/>
            <w:gridSpan w:val="2"/>
          </w:tcPr>
          <w:p w14:paraId="39A325ED" w14:textId="77777777" w:rsidR="00B83787" w:rsidRPr="000F4475" w:rsidRDefault="00B83787" w:rsidP="000F4475">
            <w:r w:rsidRPr="000F4475">
              <w:t>Accrued expenses</w:t>
            </w:r>
          </w:p>
        </w:tc>
        <w:tc>
          <w:tcPr>
            <w:tcW w:w="1216" w:type="dxa"/>
          </w:tcPr>
          <w:p w14:paraId="42F2D53B" w14:textId="77777777" w:rsidR="00B83787" w:rsidRPr="000F4475" w:rsidRDefault="00B83787" w:rsidP="000F4475"/>
        </w:tc>
        <w:tc>
          <w:tcPr>
            <w:tcW w:w="1217" w:type="dxa"/>
          </w:tcPr>
          <w:p w14:paraId="78EB13FE" w14:textId="77777777" w:rsidR="00B83787" w:rsidRPr="000F4475" w:rsidRDefault="00B83787" w:rsidP="000F4475"/>
        </w:tc>
        <w:tc>
          <w:tcPr>
            <w:tcW w:w="1217" w:type="dxa"/>
          </w:tcPr>
          <w:p w14:paraId="6D6AF620" w14:textId="77777777" w:rsidR="00B83787" w:rsidRPr="000F4475" w:rsidRDefault="00B83787" w:rsidP="000F4475"/>
        </w:tc>
        <w:tc>
          <w:tcPr>
            <w:tcW w:w="3008" w:type="dxa"/>
            <w:vMerge/>
            <w:vAlign w:val="bottom"/>
          </w:tcPr>
          <w:p w14:paraId="3B711765" w14:textId="77777777" w:rsidR="00B83787" w:rsidRPr="009B593E" w:rsidRDefault="00B83787" w:rsidP="000F4475">
            <w:pPr>
              <w:jc w:val="right"/>
              <w:rPr>
                <w:b/>
              </w:rPr>
            </w:pPr>
          </w:p>
        </w:tc>
        <w:tc>
          <w:tcPr>
            <w:tcW w:w="1440" w:type="dxa"/>
            <w:vAlign w:val="bottom"/>
          </w:tcPr>
          <w:p w14:paraId="7C9B5B93" w14:textId="77777777" w:rsidR="00B83787" w:rsidRPr="00C30FE1" w:rsidRDefault="00B83787" w:rsidP="007151EC">
            <w:pPr>
              <w:jc w:val="right"/>
            </w:pPr>
            <w:r w:rsidRPr="00C30FE1">
              <w:t>1</w:t>
            </w:r>
            <w:r w:rsidR="00660BC0">
              <w:t>48</w:t>
            </w:r>
          </w:p>
        </w:tc>
      </w:tr>
      <w:tr w:rsidR="00C30FE1" w:rsidRPr="000F4475" w14:paraId="7E3AB3E8" w14:textId="77777777" w:rsidTr="00F65E96">
        <w:trPr>
          <w:trHeight w:val="64"/>
        </w:trPr>
        <w:tc>
          <w:tcPr>
            <w:tcW w:w="1216" w:type="dxa"/>
            <w:tcBorders>
              <w:top w:val="single" w:sz="4" w:space="0" w:color="auto"/>
              <w:bottom w:val="single" w:sz="12" w:space="0" w:color="auto"/>
            </w:tcBorders>
          </w:tcPr>
          <w:p w14:paraId="14BE04C1" w14:textId="77777777" w:rsidR="00C30FE1" w:rsidRPr="000F4475" w:rsidRDefault="00C30FE1" w:rsidP="000F4475"/>
        </w:tc>
        <w:tc>
          <w:tcPr>
            <w:tcW w:w="1216" w:type="dxa"/>
            <w:tcBorders>
              <w:top w:val="single" w:sz="4" w:space="0" w:color="auto"/>
              <w:bottom w:val="single" w:sz="12" w:space="0" w:color="auto"/>
            </w:tcBorders>
          </w:tcPr>
          <w:p w14:paraId="58C91C48" w14:textId="77777777" w:rsidR="00C30FE1" w:rsidRPr="000F4475" w:rsidRDefault="00C30FE1" w:rsidP="000F4475"/>
        </w:tc>
        <w:tc>
          <w:tcPr>
            <w:tcW w:w="1216" w:type="dxa"/>
            <w:tcBorders>
              <w:top w:val="single" w:sz="4" w:space="0" w:color="auto"/>
              <w:bottom w:val="single" w:sz="12" w:space="0" w:color="auto"/>
            </w:tcBorders>
          </w:tcPr>
          <w:p w14:paraId="364ECA87" w14:textId="77777777" w:rsidR="00C30FE1" w:rsidRPr="000F4475" w:rsidRDefault="00C30FE1" w:rsidP="000F4475"/>
        </w:tc>
        <w:tc>
          <w:tcPr>
            <w:tcW w:w="1217" w:type="dxa"/>
            <w:tcBorders>
              <w:top w:val="single" w:sz="4" w:space="0" w:color="auto"/>
              <w:bottom w:val="single" w:sz="12" w:space="0" w:color="auto"/>
            </w:tcBorders>
          </w:tcPr>
          <w:p w14:paraId="07BC64C1" w14:textId="77777777" w:rsidR="00C30FE1" w:rsidRPr="000F4475" w:rsidRDefault="00C30FE1" w:rsidP="000F4475"/>
        </w:tc>
        <w:tc>
          <w:tcPr>
            <w:tcW w:w="1217" w:type="dxa"/>
            <w:tcBorders>
              <w:top w:val="single" w:sz="4" w:space="0" w:color="auto"/>
              <w:bottom w:val="single" w:sz="12" w:space="0" w:color="auto"/>
            </w:tcBorders>
          </w:tcPr>
          <w:p w14:paraId="6171ED12" w14:textId="77777777" w:rsidR="00C30FE1" w:rsidRPr="000F4475" w:rsidRDefault="00C30FE1" w:rsidP="000F4475"/>
        </w:tc>
        <w:tc>
          <w:tcPr>
            <w:tcW w:w="3008" w:type="dxa"/>
            <w:tcBorders>
              <w:top w:val="single" w:sz="4" w:space="0" w:color="auto"/>
              <w:bottom w:val="single" w:sz="12" w:space="0" w:color="auto"/>
            </w:tcBorders>
            <w:vAlign w:val="bottom"/>
          </w:tcPr>
          <w:p w14:paraId="6AA0A4C7" w14:textId="77777777" w:rsidR="00C30FE1" w:rsidRPr="009B593E" w:rsidRDefault="005C0E2B" w:rsidP="007742E3">
            <w:pPr>
              <w:jc w:val="right"/>
              <w:rPr>
                <w:b/>
              </w:rPr>
            </w:pPr>
            <w:r>
              <w:rPr>
                <w:b/>
              </w:rPr>
              <w:t>1,14</w:t>
            </w:r>
            <w:r w:rsidR="003D5DD7">
              <w:rPr>
                <w:b/>
              </w:rPr>
              <w:t>6</w:t>
            </w:r>
          </w:p>
        </w:tc>
        <w:tc>
          <w:tcPr>
            <w:tcW w:w="1440" w:type="dxa"/>
            <w:tcBorders>
              <w:top w:val="single" w:sz="4" w:space="0" w:color="auto"/>
              <w:bottom w:val="single" w:sz="12" w:space="0" w:color="auto"/>
            </w:tcBorders>
            <w:vAlign w:val="bottom"/>
          </w:tcPr>
          <w:p w14:paraId="2FDE4CF2" w14:textId="77777777" w:rsidR="00C30FE1" w:rsidRPr="000F4475" w:rsidRDefault="00660BC0">
            <w:pPr>
              <w:jc w:val="right"/>
            </w:pPr>
            <w:r>
              <w:t>315</w:t>
            </w:r>
          </w:p>
        </w:tc>
      </w:tr>
    </w:tbl>
    <w:p w14:paraId="2D14BCE0" w14:textId="77777777" w:rsidR="009B593E" w:rsidRDefault="009B593E" w:rsidP="00FF2513"/>
    <w:p w14:paraId="0F9E9EF1" w14:textId="77777777" w:rsidR="00FF2513" w:rsidRPr="00FF2513" w:rsidRDefault="00FF2513" w:rsidP="009B593E">
      <w:pPr>
        <w:pStyle w:val="Heading3"/>
      </w:pPr>
      <w:r w:rsidRPr="00FF2513">
        <w:t>18. Financial instruments</w:t>
      </w:r>
      <w:r w:rsidR="00947182">
        <w:t xml:space="preserve"> </w:t>
      </w:r>
    </w:p>
    <w:p w14:paraId="5344348E" w14:textId="77777777" w:rsidR="00D53C99" w:rsidRDefault="00D53C99" w:rsidP="009B593E">
      <w:pPr>
        <w:pStyle w:val="Heading3"/>
      </w:pPr>
    </w:p>
    <w:p w14:paraId="7AA0FD7B" w14:textId="77777777" w:rsidR="00FF2513" w:rsidRDefault="00FF2513" w:rsidP="009B593E">
      <w:pPr>
        <w:pStyle w:val="Heading3"/>
      </w:pPr>
      <w:r w:rsidRPr="00FF2513">
        <w:lastRenderedPageBreak/>
        <w:t>Financial risk management objectives and policies</w:t>
      </w:r>
    </w:p>
    <w:p w14:paraId="0D2945FB" w14:textId="77777777" w:rsidR="009B593E" w:rsidRPr="009B593E" w:rsidRDefault="009B593E" w:rsidP="009B593E"/>
    <w:p w14:paraId="036E700D" w14:textId="77777777" w:rsidR="00FF2513" w:rsidRDefault="00FF2513" w:rsidP="00FF2513">
      <w:r w:rsidRPr="00FF2513">
        <w:t>It is the Group’s policy not to trade in derivative contracts.</w:t>
      </w:r>
    </w:p>
    <w:p w14:paraId="3ECD493C" w14:textId="77777777" w:rsidR="009B593E" w:rsidRPr="00FF2513" w:rsidRDefault="009B593E" w:rsidP="00FF2513"/>
    <w:p w14:paraId="647F6A92" w14:textId="77777777" w:rsidR="00FF2513" w:rsidRDefault="00FF2513" w:rsidP="00FF2513">
      <w:r w:rsidRPr="00FF2513">
        <w:t xml:space="preserve">The main risks arising from the Group’s financial instruments are foreign currency risk, interest rate risk, credit risk, capital risk and liquidity risk. The Group does not have formal risk management policies and guidelines. However, the Board of Directors reviews and agrees policies for managing each of these risks as summarised below. </w:t>
      </w:r>
    </w:p>
    <w:p w14:paraId="072852D6" w14:textId="77777777" w:rsidR="009B593E" w:rsidRPr="00FF2513" w:rsidRDefault="009B593E" w:rsidP="00FF2513"/>
    <w:p w14:paraId="30FE8F85" w14:textId="77777777" w:rsidR="00FF2513" w:rsidRPr="00FF2513" w:rsidRDefault="00FF2513" w:rsidP="009B593E">
      <w:pPr>
        <w:pStyle w:val="Heading4"/>
      </w:pPr>
      <w:r w:rsidRPr="00FF2513">
        <w:t>(i) Market risk</w:t>
      </w:r>
    </w:p>
    <w:p w14:paraId="30D4A880" w14:textId="77777777" w:rsidR="00FF2513" w:rsidRPr="00FF2513" w:rsidRDefault="00FF2513" w:rsidP="009B593E">
      <w:pPr>
        <w:pStyle w:val="Heading5"/>
      </w:pPr>
      <w:r w:rsidRPr="00FF2513">
        <w:t>(a) Foreign exchange risk</w:t>
      </w:r>
      <w:r w:rsidR="00561B17">
        <w:t xml:space="preserve"> </w:t>
      </w:r>
    </w:p>
    <w:p w14:paraId="6950FF67" w14:textId="77777777" w:rsidR="00FF2513" w:rsidRDefault="00FF2513" w:rsidP="00FF2513">
      <w:r w:rsidRPr="00FF2513">
        <w:t xml:space="preserve">The Group is exposed to foreign currency risk on transactions and balances that are denominated in currencies other than </w:t>
      </w:r>
      <w:r w:rsidR="004E0477">
        <w:t>Pounds Sterling</w:t>
      </w:r>
      <w:r w:rsidRPr="00FF2513">
        <w:t>. The functional currencies giving rise to this risk are primarily the Malay</w:t>
      </w:r>
      <w:r w:rsidR="004E0477">
        <w:t xml:space="preserve">sian Ringgit, Singapore Dollar, and </w:t>
      </w:r>
      <w:r w:rsidR="002509E1">
        <w:t xml:space="preserve">Indonesian </w:t>
      </w:r>
      <w:r w:rsidR="00BD5154">
        <w:t>Rupiah</w:t>
      </w:r>
      <w:r w:rsidR="006525FD">
        <w:t>.</w:t>
      </w:r>
      <w:r w:rsidRPr="00FF2513">
        <w:t xml:space="preserve"> Foreign currency risk is monitored closely on an ongoing basis to ensure that the net exposure is at an acceptable level. </w:t>
      </w:r>
    </w:p>
    <w:p w14:paraId="63630881" w14:textId="77777777" w:rsidR="009B593E" w:rsidRPr="00FF2513" w:rsidRDefault="009B593E" w:rsidP="00FF2513"/>
    <w:p w14:paraId="694A20E4" w14:textId="77777777" w:rsidR="00B16E49" w:rsidRDefault="00FF2513" w:rsidP="00FF2513">
      <w:r w:rsidRPr="00FF2513">
        <w:t>The Group maintains a natural hedge whenever possible, by matching the cash inflows (revenue stream) and cash outflows used for purposes such as capital and operational expenditure in the respective currencies.</w:t>
      </w:r>
      <w:r w:rsidR="00B16E49">
        <w:t xml:space="preserve"> </w:t>
      </w:r>
      <w:r w:rsidRPr="00FF2513">
        <w:t>The carrying amounts of the Group’s monetary assets and liabilities at the end of each reporting period were as follows:</w:t>
      </w:r>
    </w:p>
    <w:p w14:paraId="5BDCB779" w14:textId="77777777" w:rsidR="008B0F6D" w:rsidRDefault="008B0F6D" w:rsidP="00FF2513"/>
    <w:p w14:paraId="3D778555" w14:textId="77777777" w:rsidR="008B0F6D" w:rsidRDefault="008B0F6D" w:rsidP="00FF251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2"/>
        <w:gridCol w:w="1243"/>
        <w:gridCol w:w="961"/>
        <w:gridCol w:w="1340"/>
        <w:gridCol w:w="1480"/>
        <w:gridCol w:w="1005"/>
        <w:gridCol w:w="1061"/>
        <w:gridCol w:w="894"/>
      </w:tblGrid>
      <w:tr w:rsidR="00E6549A" w:rsidRPr="00D31416" w14:paraId="7D1DF053" w14:textId="77777777" w:rsidTr="00640848">
        <w:tc>
          <w:tcPr>
            <w:tcW w:w="1186" w:type="pct"/>
          </w:tcPr>
          <w:p w14:paraId="2D42E8B2" w14:textId="77777777" w:rsidR="00B16E49" w:rsidRPr="00C41421" w:rsidRDefault="00B16E49" w:rsidP="003160A7">
            <w:pPr>
              <w:rPr>
                <w:b/>
                <w:sz w:val="15"/>
                <w:szCs w:val="15"/>
              </w:rPr>
            </w:pPr>
          </w:p>
        </w:tc>
        <w:tc>
          <w:tcPr>
            <w:tcW w:w="594" w:type="pct"/>
            <w:vAlign w:val="bottom"/>
          </w:tcPr>
          <w:p w14:paraId="7AE5ADD5" w14:textId="77777777" w:rsidR="00B16E49" w:rsidRPr="00D31416" w:rsidRDefault="00B16E49" w:rsidP="003160A7">
            <w:pPr>
              <w:jc w:val="right"/>
              <w:rPr>
                <w:b/>
                <w:sz w:val="15"/>
                <w:szCs w:val="15"/>
              </w:rPr>
            </w:pPr>
            <w:r w:rsidRPr="00D31416">
              <w:rPr>
                <w:b/>
                <w:sz w:val="15"/>
                <w:szCs w:val="15"/>
              </w:rPr>
              <w:t>Singapore</w:t>
            </w:r>
          </w:p>
        </w:tc>
        <w:tc>
          <w:tcPr>
            <w:tcW w:w="459" w:type="pct"/>
            <w:vAlign w:val="bottom"/>
          </w:tcPr>
          <w:p w14:paraId="584AB4EC" w14:textId="77777777" w:rsidR="00B16E49" w:rsidRPr="00D31416" w:rsidRDefault="00B16E49" w:rsidP="003160A7">
            <w:pPr>
              <w:jc w:val="right"/>
              <w:rPr>
                <w:b/>
                <w:sz w:val="15"/>
                <w:szCs w:val="15"/>
              </w:rPr>
            </w:pPr>
            <w:r w:rsidRPr="00D31416">
              <w:rPr>
                <w:b/>
                <w:sz w:val="15"/>
                <w:szCs w:val="15"/>
              </w:rPr>
              <w:t>United States</w:t>
            </w:r>
          </w:p>
        </w:tc>
        <w:tc>
          <w:tcPr>
            <w:tcW w:w="640" w:type="pct"/>
            <w:vAlign w:val="bottom"/>
          </w:tcPr>
          <w:p w14:paraId="450B94FB" w14:textId="77777777" w:rsidR="00B16E49" w:rsidRPr="00D31416" w:rsidRDefault="00B16E49" w:rsidP="003160A7">
            <w:pPr>
              <w:jc w:val="right"/>
              <w:rPr>
                <w:b/>
                <w:sz w:val="15"/>
                <w:szCs w:val="15"/>
              </w:rPr>
            </w:pPr>
            <w:r w:rsidRPr="00D31416">
              <w:rPr>
                <w:b/>
                <w:sz w:val="15"/>
                <w:szCs w:val="15"/>
              </w:rPr>
              <w:t xml:space="preserve">Malaysian </w:t>
            </w:r>
          </w:p>
        </w:tc>
        <w:tc>
          <w:tcPr>
            <w:tcW w:w="707" w:type="pct"/>
            <w:vAlign w:val="bottom"/>
          </w:tcPr>
          <w:p w14:paraId="685F3374" w14:textId="77777777" w:rsidR="00B16E49" w:rsidRPr="00D31416" w:rsidRDefault="00B16E49" w:rsidP="003160A7">
            <w:pPr>
              <w:jc w:val="right"/>
              <w:rPr>
                <w:b/>
                <w:sz w:val="15"/>
                <w:szCs w:val="15"/>
              </w:rPr>
            </w:pPr>
            <w:r w:rsidRPr="00D31416">
              <w:rPr>
                <w:b/>
                <w:sz w:val="15"/>
                <w:szCs w:val="15"/>
              </w:rPr>
              <w:t>Indonesian</w:t>
            </w:r>
          </w:p>
        </w:tc>
        <w:tc>
          <w:tcPr>
            <w:tcW w:w="480" w:type="pct"/>
            <w:vAlign w:val="bottom"/>
          </w:tcPr>
          <w:p w14:paraId="2745D3EA" w14:textId="77777777" w:rsidR="00B16E49" w:rsidRPr="00D31416" w:rsidRDefault="00B16E49" w:rsidP="003160A7">
            <w:pPr>
              <w:jc w:val="right"/>
              <w:rPr>
                <w:b/>
                <w:sz w:val="15"/>
                <w:szCs w:val="15"/>
              </w:rPr>
            </w:pPr>
            <w:r w:rsidRPr="00D31416">
              <w:rPr>
                <w:b/>
                <w:sz w:val="15"/>
                <w:szCs w:val="15"/>
              </w:rPr>
              <w:t>Pounds</w:t>
            </w:r>
          </w:p>
        </w:tc>
        <w:tc>
          <w:tcPr>
            <w:tcW w:w="507" w:type="pct"/>
            <w:vAlign w:val="bottom"/>
          </w:tcPr>
          <w:p w14:paraId="3CDF8BA1" w14:textId="77777777" w:rsidR="00B16E49" w:rsidRPr="00D31416" w:rsidRDefault="00B16E49" w:rsidP="003160A7">
            <w:pPr>
              <w:jc w:val="right"/>
              <w:rPr>
                <w:b/>
                <w:sz w:val="15"/>
                <w:szCs w:val="15"/>
              </w:rPr>
            </w:pPr>
          </w:p>
        </w:tc>
        <w:tc>
          <w:tcPr>
            <w:tcW w:w="427" w:type="pct"/>
            <w:vAlign w:val="bottom"/>
          </w:tcPr>
          <w:p w14:paraId="66FC6E3C" w14:textId="77777777" w:rsidR="00B16E49" w:rsidRPr="00D31416" w:rsidRDefault="00B16E49" w:rsidP="003160A7">
            <w:pPr>
              <w:jc w:val="right"/>
              <w:rPr>
                <w:b/>
                <w:sz w:val="15"/>
                <w:szCs w:val="15"/>
              </w:rPr>
            </w:pPr>
          </w:p>
        </w:tc>
      </w:tr>
      <w:tr w:rsidR="00E6549A" w:rsidRPr="00D31416" w14:paraId="2393488C" w14:textId="77777777" w:rsidTr="00640848">
        <w:tc>
          <w:tcPr>
            <w:tcW w:w="1186" w:type="pct"/>
          </w:tcPr>
          <w:p w14:paraId="00999C03" w14:textId="77777777" w:rsidR="00B16E49" w:rsidRPr="00D31416" w:rsidRDefault="00B16E49" w:rsidP="003160A7">
            <w:pPr>
              <w:rPr>
                <w:b/>
                <w:sz w:val="15"/>
                <w:szCs w:val="15"/>
              </w:rPr>
            </w:pPr>
          </w:p>
        </w:tc>
        <w:tc>
          <w:tcPr>
            <w:tcW w:w="594" w:type="pct"/>
            <w:vAlign w:val="bottom"/>
          </w:tcPr>
          <w:p w14:paraId="2002DC4F" w14:textId="77777777" w:rsidR="00B16E49" w:rsidRPr="00D31416" w:rsidRDefault="00B16E49" w:rsidP="003160A7">
            <w:pPr>
              <w:jc w:val="right"/>
              <w:rPr>
                <w:b/>
                <w:sz w:val="15"/>
                <w:szCs w:val="15"/>
              </w:rPr>
            </w:pPr>
            <w:r w:rsidRPr="00D31416">
              <w:rPr>
                <w:b/>
                <w:sz w:val="15"/>
                <w:szCs w:val="15"/>
              </w:rPr>
              <w:t>Dollar</w:t>
            </w:r>
          </w:p>
        </w:tc>
        <w:tc>
          <w:tcPr>
            <w:tcW w:w="459" w:type="pct"/>
            <w:vAlign w:val="bottom"/>
          </w:tcPr>
          <w:p w14:paraId="28CA858A" w14:textId="77777777" w:rsidR="00B16E49" w:rsidRPr="00D31416" w:rsidRDefault="00B16E49" w:rsidP="003160A7">
            <w:pPr>
              <w:jc w:val="right"/>
              <w:rPr>
                <w:b/>
                <w:sz w:val="15"/>
                <w:szCs w:val="15"/>
              </w:rPr>
            </w:pPr>
            <w:r w:rsidRPr="00D31416">
              <w:rPr>
                <w:b/>
                <w:sz w:val="15"/>
                <w:szCs w:val="15"/>
              </w:rPr>
              <w:t>Dollar</w:t>
            </w:r>
          </w:p>
        </w:tc>
        <w:tc>
          <w:tcPr>
            <w:tcW w:w="640" w:type="pct"/>
            <w:vAlign w:val="bottom"/>
          </w:tcPr>
          <w:p w14:paraId="7C71BF01" w14:textId="77777777" w:rsidR="00B16E49" w:rsidRPr="00D31416" w:rsidRDefault="00B16E49" w:rsidP="003160A7">
            <w:pPr>
              <w:jc w:val="right"/>
              <w:rPr>
                <w:b/>
                <w:sz w:val="15"/>
                <w:szCs w:val="15"/>
              </w:rPr>
            </w:pPr>
            <w:r w:rsidRPr="00D31416">
              <w:rPr>
                <w:b/>
                <w:sz w:val="15"/>
                <w:szCs w:val="15"/>
              </w:rPr>
              <w:t>Ringgit</w:t>
            </w:r>
          </w:p>
        </w:tc>
        <w:tc>
          <w:tcPr>
            <w:tcW w:w="707" w:type="pct"/>
            <w:vAlign w:val="bottom"/>
          </w:tcPr>
          <w:p w14:paraId="32B996F1" w14:textId="77777777" w:rsidR="00B16E49" w:rsidRPr="00D31416" w:rsidRDefault="00B16E49" w:rsidP="003160A7">
            <w:pPr>
              <w:jc w:val="right"/>
              <w:rPr>
                <w:b/>
                <w:sz w:val="15"/>
                <w:szCs w:val="15"/>
              </w:rPr>
            </w:pPr>
            <w:r w:rsidRPr="00D31416">
              <w:rPr>
                <w:b/>
                <w:sz w:val="15"/>
                <w:szCs w:val="15"/>
              </w:rPr>
              <w:t>Rupiah</w:t>
            </w:r>
          </w:p>
        </w:tc>
        <w:tc>
          <w:tcPr>
            <w:tcW w:w="480" w:type="pct"/>
            <w:vAlign w:val="bottom"/>
          </w:tcPr>
          <w:p w14:paraId="14E06A4E" w14:textId="77777777" w:rsidR="00B16E49" w:rsidRPr="00D31416" w:rsidRDefault="00B16E49" w:rsidP="003160A7">
            <w:pPr>
              <w:jc w:val="right"/>
              <w:rPr>
                <w:b/>
                <w:sz w:val="15"/>
                <w:szCs w:val="15"/>
              </w:rPr>
            </w:pPr>
            <w:r w:rsidRPr="00D31416">
              <w:rPr>
                <w:b/>
                <w:sz w:val="15"/>
                <w:szCs w:val="15"/>
              </w:rPr>
              <w:t>Sterling</w:t>
            </w:r>
          </w:p>
        </w:tc>
        <w:tc>
          <w:tcPr>
            <w:tcW w:w="507" w:type="pct"/>
            <w:vAlign w:val="bottom"/>
          </w:tcPr>
          <w:p w14:paraId="005AE225" w14:textId="77777777" w:rsidR="00B16E49" w:rsidRPr="00D31416" w:rsidRDefault="00B16E49" w:rsidP="003160A7">
            <w:pPr>
              <w:jc w:val="right"/>
              <w:rPr>
                <w:b/>
                <w:sz w:val="15"/>
                <w:szCs w:val="15"/>
              </w:rPr>
            </w:pPr>
            <w:r w:rsidRPr="00D31416">
              <w:rPr>
                <w:b/>
                <w:sz w:val="15"/>
                <w:szCs w:val="15"/>
              </w:rPr>
              <w:t>Others</w:t>
            </w:r>
          </w:p>
        </w:tc>
        <w:tc>
          <w:tcPr>
            <w:tcW w:w="427" w:type="pct"/>
            <w:vAlign w:val="bottom"/>
          </w:tcPr>
          <w:p w14:paraId="39A25492" w14:textId="77777777" w:rsidR="00B16E49" w:rsidRPr="00D31416" w:rsidRDefault="00B16E49" w:rsidP="003160A7">
            <w:pPr>
              <w:jc w:val="right"/>
              <w:rPr>
                <w:b/>
                <w:sz w:val="15"/>
                <w:szCs w:val="15"/>
              </w:rPr>
            </w:pPr>
            <w:r w:rsidRPr="00D31416">
              <w:rPr>
                <w:b/>
                <w:sz w:val="15"/>
                <w:szCs w:val="15"/>
              </w:rPr>
              <w:t>Total</w:t>
            </w:r>
          </w:p>
        </w:tc>
      </w:tr>
      <w:tr w:rsidR="00E6549A" w:rsidRPr="00D31416" w14:paraId="4733030D" w14:textId="77777777" w:rsidTr="00640848">
        <w:tc>
          <w:tcPr>
            <w:tcW w:w="1186" w:type="pct"/>
            <w:tcBorders>
              <w:bottom w:val="single" w:sz="4" w:space="0" w:color="auto"/>
            </w:tcBorders>
          </w:tcPr>
          <w:p w14:paraId="6452ED1D" w14:textId="77777777" w:rsidR="00B16E49" w:rsidRPr="00D31416" w:rsidRDefault="00B16E49">
            <w:pPr>
              <w:rPr>
                <w:b/>
                <w:sz w:val="15"/>
                <w:szCs w:val="15"/>
              </w:rPr>
            </w:pPr>
            <w:r w:rsidRPr="00D31416">
              <w:rPr>
                <w:b/>
                <w:sz w:val="15"/>
                <w:szCs w:val="15"/>
              </w:rPr>
              <w:t>As at 31 December 201</w:t>
            </w:r>
            <w:r w:rsidR="00101C05" w:rsidRPr="00D31416">
              <w:rPr>
                <w:b/>
                <w:sz w:val="15"/>
                <w:szCs w:val="15"/>
              </w:rPr>
              <w:t>5</w:t>
            </w:r>
          </w:p>
        </w:tc>
        <w:tc>
          <w:tcPr>
            <w:tcW w:w="594" w:type="pct"/>
            <w:tcBorders>
              <w:bottom w:val="single" w:sz="4" w:space="0" w:color="auto"/>
            </w:tcBorders>
            <w:vAlign w:val="bottom"/>
          </w:tcPr>
          <w:p w14:paraId="5C5F4B99" w14:textId="77777777" w:rsidR="00B16E49" w:rsidRPr="00D31416" w:rsidRDefault="00B16E49" w:rsidP="003160A7">
            <w:pPr>
              <w:jc w:val="right"/>
              <w:rPr>
                <w:b/>
                <w:sz w:val="15"/>
                <w:szCs w:val="15"/>
              </w:rPr>
            </w:pPr>
            <w:r w:rsidRPr="00D31416">
              <w:rPr>
                <w:b/>
                <w:sz w:val="15"/>
                <w:szCs w:val="15"/>
              </w:rPr>
              <w:t>£’000</w:t>
            </w:r>
          </w:p>
        </w:tc>
        <w:tc>
          <w:tcPr>
            <w:tcW w:w="459" w:type="pct"/>
            <w:tcBorders>
              <w:bottom w:val="single" w:sz="4" w:space="0" w:color="auto"/>
            </w:tcBorders>
            <w:vAlign w:val="bottom"/>
          </w:tcPr>
          <w:p w14:paraId="4EE41329" w14:textId="77777777" w:rsidR="00B16E49" w:rsidRPr="00D31416" w:rsidRDefault="00B16E49" w:rsidP="003160A7">
            <w:pPr>
              <w:jc w:val="right"/>
              <w:rPr>
                <w:b/>
                <w:sz w:val="15"/>
                <w:szCs w:val="15"/>
              </w:rPr>
            </w:pPr>
            <w:r w:rsidRPr="00D31416">
              <w:rPr>
                <w:b/>
                <w:sz w:val="15"/>
                <w:szCs w:val="15"/>
              </w:rPr>
              <w:t>£’000</w:t>
            </w:r>
          </w:p>
        </w:tc>
        <w:tc>
          <w:tcPr>
            <w:tcW w:w="640" w:type="pct"/>
            <w:tcBorders>
              <w:bottom w:val="single" w:sz="4" w:space="0" w:color="auto"/>
            </w:tcBorders>
            <w:vAlign w:val="bottom"/>
          </w:tcPr>
          <w:p w14:paraId="1EBFD8EC" w14:textId="77777777" w:rsidR="00B16E49" w:rsidRPr="00D31416" w:rsidRDefault="00B16E49" w:rsidP="003160A7">
            <w:pPr>
              <w:jc w:val="right"/>
              <w:rPr>
                <w:b/>
                <w:sz w:val="15"/>
                <w:szCs w:val="15"/>
              </w:rPr>
            </w:pPr>
            <w:r w:rsidRPr="00D31416">
              <w:rPr>
                <w:b/>
                <w:sz w:val="15"/>
                <w:szCs w:val="15"/>
              </w:rPr>
              <w:t>£’000</w:t>
            </w:r>
          </w:p>
        </w:tc>
        <w:tc>
          <w:tcPr>
            <w:tcW w:w="707" w:type="pct"/>
            <w:tcBorders>
              <w:bottom w:val="single" w:sz="4" w:space="0" w:color="auto"/>
            </w:tcBorders>
            <w:vAlign w:val="bottom"/>
          </w:tcPr>
          <w:p w14:paraId="40F1A515" w14:textId="77777777" w:rsidR="00B16E49" w:rsidRPr="00D31416" w:rsidRDefault="00B16E49" w:rsidP="003160A7">
            <w:pPr>
              <w:jc w:val="right"/>
              <w:rPr>
                <w:b/>
                <w:sz w:val="15"/>
                <w:szCs w:val="15"/>
              </w:rPr>
            </w:pPr>
            <w:r w:rsidRPr="00D31416">
              <w:rPr>
                <w:b/>
                <w:sz w:val="15"/>
                <w:szCs w:val="15"/>
              </w:rPr>
              <w:t>£’000</w:t>
            </w:r>
          </w:p>
        </w:tc>
        <w:tc>
          <w:tcPr>
            <w:tcW w:w="480" w:type="pct"/>
            <w:tcBorders>
              <w:bottom w:val="single" w:sz="4" w:space="0" w:color="auto"/>
            </w:tcBorders>
            <w:vAlign w:val="bottom"/>
          </w:tcPr>
          <w:p w14:paraId="1156FE2F" w14:textId="77777777" w:rsidR="00B16E49" w:rsidRPr="00D31416" w:rsidRDefault="00B16E49" w:rsidP="003160A7">
            <w:pPr>
              <w:jc w:val="right"/>
              <w:rPr>
                <w:b/>
                <w:sz w:val="15"/>
                <w:szCs w:val="15"/>
              </w:rPr>
            </w:pPr>
            <w:r w:rsidRPr="00D31416">
              <w:rPr>
                <w:b/>
                <w:sz w:val="15"/>
                <w:szCs w:val="15"/>
              </w:rPr>
              <w:t>£’000</w:t>
            </w:r>
          </w:p>
        </w:tc>
        <w:tc>
          <w:tcPr>
            <w:tcW w:w="507" w:type="pct"/>
            <w:tcBorders>
              <w:bottom w:val="single" w:sz="4" w:space="0" w:color="auto"/>
            </w:tcBorders>
            <w:vAlign w:val="bottom"/>
          </w:tcPr>
          <w:p w14:paraId="51620599" w14:textId="77777777" w:rsidR="00B16E49" w:rsidRPr="00D31416" w:rsidRDefault="00B16E49" w:rsidP="003160A7">
            <w:pPr>
              <w:jc w:val="right"/>
              <w:rPr>
                <w:b/>
                <w:sz w:val="15"/>
                <w:szCs w:val="15"/>
              </w:rPr>
            </w:pPr>
            <w:r w:rsidRPr="00D31416">
              <w:rPr>
                <w:b/>
                <w:sz w:val="15"/>
                <w:szCs w:val="15"/>
              </w:rPr>
              <w:t>£’000</w:t>
            </w:r>
          </w:p>
        </w:tc>
        <w:tc>
          <w:tcPr>
            <w:tcW w:w="427" w:type="pct"/>
            <w:tcBorders>
              <w:bottom w:val="single" w:sz="4" w:space="0" w:color="auto"/>
            </w:tcBorders>
            <w:vAlign w:val="bottom"/>
          </w:tcPr>
          <w:p w14:paraId="387DA516" w14:textId="77777777" w:rsidR="00B16E49" w:rsidRPr="00D31416" w:rsidRDefault="00B16E49" w:rsidP="003160A7">
            <w:pPr>
              <w:jc w:val="right"/>
              <w:rPr>
                <w:b/>
                <w:sz w:val="15"/>
                <w:szCs w:val="15"/>
              </w:rPr>
            </w:pPr>
            <w:r w:rsidRPr="00D31416">
              <w:rPr>
                <w:b/>
                <w:sz w:val="15"/>
                <w:szCs w:val="15"/>
              </w:rPr>
              <w:t>£’000</w:t>
            </w:r>
          </w:p>
        </w:tc>
      </w:tr>
      <w:tr w:rsidR="00E6549A" w:rsidRPr="00D31416" w14:paraId="54DB152C" w14:textId="77777777" w:rsidTr="00640848">
        <w:tc>
          <w:tcPr>
            <w:tcW w:w="1186" w:type="pct"/>
            <w:tcBorders>
              <w:top w:val="single" w:sz="4" w:space="0" w:color="auto"/>
            </w:tcBorders>
          </w:tcPr>
          <w:p w14:paraId="0B08DD32" w14:textId="77777777" w:rsidR="00B16E49" w:rsidRPr="00D31416" w:rsidRDefault="00B16E49" w:rsidP="003160A7">
            <w:pPr>
              <w:rPr>
                <w:b/>
                <w:sz w:val="15"/>
                <w:szCs w:val="15"/>
              </w:rPr>
            </w:pPr>
            <w:r w:rsidRPr="00D31416">
              <w:rPr>
                <w:b/>
                <w:sz w:val="15"/>
                <w:szCs w:val="15"/>
              </w:rPr>
              <w:t>Financial assets</w:t>
            </w:r>
            <w:r w:rsidR="00572F04" w:rsidRPr="00D31416">
              <w:rPr>
                <w:b/>
                <w:sz w:val="15"/>
                <w:szCs w:val="15"/>
              </w:rPr>
              <w:t>:</w:t>
            </w:r>
          </w:p>
        </w:tc>
        <w:tc>
          <w:tcPr>
            <w:tcW w:w="594" w:type="pct"/>
            <w:tcBorders>
              <w:top w:val="single" w:sz="4" w:space="0" w:color="auto"/>
            </w:tcBorders>
            <w:vAlign w:val="bottom"/>
          </w:tcPr>
          <w:p w14:paraId="6E1A87F9" w14:textId="77777777" w:rsidR="00B16E49" w:rsidRPr="00D31416" w:rsidRDefault="00B16E49" w:rsidP="003160A7">
            <w:pPr>
              <w:jc w:val="right"/>
              <w:rPr>
                <w:b/>
                <w:sz w:val="15"/>
                <w:szCs w:val="15"/>
              </w:rPr>
            </w:pPr>
          </w:p>
        </w:tc>
        <w:tc>
          <w:tcPr>
            <w:tcW w:w="459" w:type="pct"/>
            <w:tcBorders>
              <w:top w:val="single" w:sz="4" w:space="0" w:color="auto"/>
            </w:tcBorders>
            <w:vAlign w:val="bottom"/>
          </w:tcPr>
          <w:p w14:paraId="0ADF603C" w14:textId="77777777" w:rsidR="00B16E49" w:rsidRPr="00D31416" w:rsidRDefault="00B16E49" w:rsidP="003160A7">
            <w:pPr>
              <w:jc w:val="right"/>
              <w:rPr>
                <w:b/>
                <w:sz w:val="15"/>
                <w:szCs w:val="15"/>
              </w:rPr>
            </w:pPr>
          </w:p>
        </w:tc>
        <w:tc>
          <w:tcPr>
            <w:tcW w:w="640" w:type="pct"/>
            <w:tcBorders>
              <w:top w:val="single" w:sz="4" w:space="0" w:color="auto"/>
            </w:tcBorders>
            <w:vAlign w:val="bottom"/>
          </w:tcPr>
          <w:p w14:paraId="367B8C2E" w14:textId="77777777" w:rsidR="00B16E49" w:rsidRPr="00D31416" w:rsidRDefault="00B16E49" w:rsidP="003160A7">
            <w:pPr>
              <w:jc w:val="right"/>
              <w:rPr>
                <w:b/>
                <w:sz w:val="15"/>
                <w:szCs w:val="15"/>
              </w:rPr>
            </w:pPr>
          </w:p>
        </w:tc>
        <w:tc>
          <w:tcPr>
            <w:tcW w:w="707" w:type="pct"/>
            <w:tcBorders>
              <w:top w:val="single" w:sz="4" w:space="0" w:color="auto"/>
            </w:tcBorders>
            <w:vAlign w:val="bottom"/>
          </w:tcPr>
          <w:p w14:paraId="3CBD84E5" w14:textId="77777777" w:rsidR="00B16E49" w:rsidRPr="00D31416" w:rsidRDefault="00B16E49" w:rsidP="003160A7">
            <w:pPr>
              <w:jc w:val="right"/>
              <w:rPr>
                <w:b/>
                <w:sz w:val="15"/>
                <w:szCs w:val="15"/>
              </w:rPr>
            </w:pPr>
          </w:p>
        </w:tc>
        <w:tc>
          <w:tcPr>
            <w:tcW w:w="480" w:type="pct"/>
            <w:tcBorders>
              <w:top w:val="single" w:sz="4" w:space="0" w:color="auto"/>
            </w:tcBorders>
            <w:vAlign w:val="bottom"/>
          </w:tcPr>
          <w:p w14:paraId="4DA02A45" w14:textId="77777777" w:rsidR="00B16E49" w:rsidRPr="00D31416" w:rsidRDefault="00B16E49" w:rsidP="003160A7">
            <w:pPr>
              <w:jc w:val="right"/>
              <w:rPr>
                <w:b/>
                <w:sz w:val="15"/>
                <w:szCs w:val="15"/>
              </w:rPr>
            </w:pPr>
          </w:p>
        </w:tc>
        <w:tc>
          <w:tcPr>
            <w:tcW w:w="507" w:type="pct"/>
            <w:tcBorders>
              <w:top w:val="single" w:sz="4" w:space="0" w:color="auto"/>
            </w:tcBorders>
            <w:vAlign w:val="bottom"/>
          </w:tcPr>
          <w:p w14:paraId="1482742F" w14:textId="77777777" w:rsidR="00B16E49" w:rsidRPr="00D31416" w:rsidRDefault="00B16E49" w:rsidP="003160A7">
            <w:pPr>
              <w:jc w:val="right"/>
              <w:rPr>
                <w:b/>
                <w:sz w:val="15"/>
                <w:szCs w:val="15"/>
              </w:rPr>
            </w:pPr>
          </w:p>
        </w:tc>
        <w:tc>
          <w:tcPr>
            <w:tcW w:w="427" w:type="pct"/>
            <w:tcBorders>
              <w:top w:val="single" w:sz="4" w:space="0" w:color="auto"/>
            </w:tcBorders>
            <w:vAlign w:val="bottom"/>
          </w:tcPr>
          <w:p w14:paraId="6BAFDDC1" w14:textId="77777777" w:rsidR="00B16E49" w:rsidRPr="00D31416" w:rsidRDefault="00B16E49" w:rsidP="003160A7">
            <w:pPr>
              <w:jc w:val="right"/>
              <w:rPr>
                <w:b/>
                <w:sz w:val="15"/>
                <w:szCs w:val="15"/>
              </w:rPr>
            </w:pPr>
          </w:p>
        </w:tc>
      </w:tr>
      <w:tr w:rsidR="00640848" w:rsidRPr="00D31416" w14:paraId="27E46962" w14:textId="77777777" w:rsidTr="00F65E96">
        <w:tc>
          <w:tcPr>
            <w:tcW w:w="1186" w:type="pct"/>
          </w:tcPr>
          <w:p w14:paraId="73C80DBA" w14:textId="77777777" w:rsidR="00640848" w:rsidRPr="00D31416" w:rsidRDefault="00640848" w:rsidP="00640848">
            <w:pPr>
              <w:rPr>
                <w:b/>
                <w:sz w:val="15"/>
                <w:szCs w:val="15"/>
              </w:rPr>
            </w:pPr>
            <w:r w:rsidRPr="00D31416">
              <w:rPr>
                <w:b/>
                <w:sz w:val="15"/>
                <w:szCs w:val="15"/>
              </w:rPr>
              <w:t>Trade receivables</w:t>
            </w:r>
          </w:p>
        </w:tc>
        <w:tc>
          <w:tcPr>
            <w:tcW w:w="594" w:type="pct"/>
          </w:tcPr>
          <w:p w14:paraId="5CC3831E" w14:textId="77777777" w:rsidR="00640848" w:rsidRPr="00640848" w:rsidRDefault="00640848" w:rsidP="00640848">
            <w:pPr>
              <w:jc w:val="right"/>
              <w:rPr>
                <w:b/>
                <w:sz w:val="15"/>
                <w:szCs w:val="15"/>
              </w:rPr>
            </w:pPr>
            <w:r w:rsidRPr="00F65E96">
              <w:rPr>
                <w:b/>
                <w:sz w:val="15"/>
                <w:szCs w:val="15"/>
              </w:rPr>
              <w:t>—</w:t>
            </w:r>
          </w:p>
        </w:tc>
        <w:tc>
          <w:tcPr>
            <w:tcW w:w="459" w:type="pct"/>
          </w:tcPr>
          <w:p w14:paraId="5389FB20" w14:textId="77777777" w:rsidR="00640848" w:rsidRPr="00640848" w:rsidRDefault="00640848" w:rsidP="00640848">
            <w:pPr>
              <w:jc w:val="right"/>
              <w:rPr>
                <w:b/>
                <w:sz w:val="15"/>
                <w:szCs w:val="15"/>
              </w:rPr>
            </w:pPr>
            <w:r w:rsidRPr="00F65E96">
              <w:rPr>
                <w:b/>
                <w:sz w:val="15"/>
                <w:szCs w:val="15"/>
              </w:rPr>
              <w:t>—</w:t>
            </w:r>
          </w:p>
        </w:tc>
        <w:tc>
          <w:tcPr>
            <w:tcW w:w="640" w:type="pct"/>
            <w:vAlign w:val="bottom"/>
          </w:tcPr>
          <w:p w14:paraId="6F73E3AC" w14:textId="77777777" w:rsidR="00640848" w:rsidRPr="00640848" w:rsidRDefault="00640848" w:rsidP="00640848">
            <w:pPr>
              <w:jc w:val="right"/>
              <w:rPr>
                <w:b/>
                <w:sz w:val="15"/>
                <w:szCs w:val="15"/>
              </w:rPr>
            </w:pPr>
            <w:r w:rsidRPr="00640848">
              <w:rPr>
                <w:b/>
                <w:sz w:val="15"/>
                <w:szCs w:val="15"/>
              </w:rPr>
              <w:t>5,401</w:t>
            </w:r>
          </w:p>
        </w:tc>
        <w:tc>
          <w:tcPr>
            <w:tcW w:w="707" w:type="pct"/>
            <w:vAlign w:val="bottom"/>
          </w:tcPr>
          <w:p w14:paraId="4BF230A6" w14:textId="77777777" w:rsidR="00640848" w:rsidRPr="00F741FF" w:rsidRDefault="00640848">
            <w:pPr>
              <w:jc w:val="right"/>
              <w:rPr>
                <w:b/>
                <w:sz w:val="15"/>
                <w:szCs w:val="15"/>
              </w:rPr>
            </w:pPr>
            <w:r w:rsidRPr="00F741FF">
              <w:rPr>
                <w:b/>
                <w:sz w:val="15"/>
                <w:szCs w:val="15"/>
              </w:rPr>
              <w:t>6,</w:t>
            </w:r>
            <w:r w:rsidR="00F741FF" w:rsidRPr="00F65E96">
              <w:rPr>
                <w:b/>
                <w:sz w:val="15"/>
                <w:szCs w:val="15"/>
              </w:rPr>
              <w:t>099</w:t>
            </w:r>
          </w:p>
        </w:tc>
        <w:tc>
          <w:tcPr>
            <w:tcW w:w="480" w:type="pct"/>
          </w:tcPr>
          <w:p w14:paraId="25413130" w14:textId="77777777" w:rsidR="00640848" w:rsidRPr="00640848" w:rsidRDefault="00640848" w:rsidP="00640848">
            <w:pPr>
              <w:jc w:val="right"/>
              <w:rPr>
                <w:b/>
                <w:sz w:val="15"/>
                <w:szCs w:val="15"/>
              </w:rPr>
            </w:pPr>
            <w:r w:rsidRPr="00F65E96">
              <w:rPr>
                <w:b/>
                <w:sz w:val="15"/>
                <w:szCs w:val="15"/>
              </w:rPr>
              <w:t>—</w:t>
            </w:r>
          </w:p>
        </w:tc>
        <w:tc>
          <w:tcPr>
            <w:tcW w:w="507" w:type="pct"/>
          </w:tcPr>
          <w:p w14:paraId="5108D2F5" w14:textId="77777777" w:rsidR="00640848" w:rsidRPr="00640848" w:rsidRDefault="00640848" w:rsidP="00640848">
            <w:pPr>
              <w:jc w:val="right"/>
              <w:rPr>
                <w:b/>
                <w:sz w:val="15"/>
                <w:szCs w:val="15"/>
              </w:rPr>
            </w:pPr>
            <w:r w:rsidRPr="00F65E96">
              <w:rPr>
                <w:b/>
                <w:sz w:val="15"/>
                <w:szCs w:val="15"/>
              </w:rPr>
              <w:t>—</w:t>
            </w:r>
          </w:p>
        </w:tc>
        <w:tc>
          <w:tcPr>
            <w:tcW w:w="427" w:type="pct"/>
            <w:vAlign w:val="bottom"/>
          </w:tcPr>
          <w:p w14:paraId="5A91D6A5" w14:textId="77777777" w:rsidR="00640848" w:rsidRPr="00D31416" w:rsidRDefault="00640848">
            <w:pPr>
              <w:jc w:val="right"/>
              <w:rPr>
                <w:b/>
                <w:sz w:val="15"/>
                <w:szCs w:val="15"/>
              </w:rPr>
            </w:pPr>
            <w:r w:rsidRPr="00D31416">
              <w:rPr>
                <w:b/>
                <w:sz w:val="15"/>
                <w:szCs w:val="15"/>
              </w:rPr>
              <w:t>11,</w:t>
            </w:r>
            <w:r w:rsidR="00F741FF">
              <w:rPr>
                <w:b/>
                <w:sz w:val="15"/>
                <w:szCs w:val="15"/>
              </w:rPr>
              <w:t>500</w:t>
            </w:r>
          </w:p>
        </w:tc>
      </w:tr>
      <w:tr w:rsidR="00640848" w:rsidRPr="00D31416" w14:paraId="6D9A03A9" w14:textId="77777777" w:rsidTr="00F65E96">
        <w:tc>
          <w:tcPr>
            <w:tcW w:w="1186" w:type="pct"/>
          </w:tcPr>
          <w:p w14:paraId="00ABAE98" w14:textId="77777777" w:rsidR="00640848" w:rsidRPr="00D31416" w:rsidRDefault="00640848" w:rsidP="00640848">
            <w:pPr>
              <w:rPr>
                <w:b/>
                <w:sz w:val="15"/>
                <w:szCs w:val="15"/>
              </w:rPr>
            </w:pPr>
            <w:r w:rsidRPr="00D31416">
              <w:rPr>
                <w:b/>
                <w:sz w:val="15"/>
                <w:szCs w:val="15"/>
              </w:rPr>
              <w:t>Other receivables and deposits</w:t>
            </w:r>
          </w:p>
        </w:tc>
        <w:tc>
          <w:tcPr>
            <w:tcW w:w="594" w:type="pct"/>
          </w:tcPr>
          <w:p w14:paraId="5555B677" w14:textId="77777777" w:rsidR="00640848" w:rsidRPr="00640848" w:rsidRDefault="00640848" w:rsidP="00640848">
            <w:pPr>
              <w:jc w:val="right"/>
              <w:rPr>
                <w:b/>
                <w:sz w:val="15"/>
                <w:szCs w:val="15"/>
              </w:rPr>
            </w:pPr>
            <w:r w:rsidRPr="00F65E96">
              <w:rPr>
                <w:b/>
                <w:sz w:val="15"/>
                <w:szCs w:val="15"/>
              </w:rPr>
              <w:t>—</w:t>
            </w:r>
          </w:p>
        </w:tc>
        <w:tc>
          <w:tcPr>
            <w:tcW w:w="459" w:type="pct"/>
          </w:tcPr>
          <w:p w14:paraId="5445C461" w14:textId="77777777" w:rsidR="00640848" w:rsidRPr="00640848" w:rsidRDefault="00640848" w:rsidP="00640848">
            <w:pPr>
              <w:jc w:val="right"/>
              <w:rPr>
                <w:b/>
                <w:sz w:val="15"/>
                <w:szCs w:val="15"/>
              </w:rPr>
            </w:pPr>
            <w:r w:rsidRPr="00F65E96">
              <w:rPr>
                <w:b/>
                <w:sz w:val="15"/>
                <w:szCs w:val="15"/>
              </w:rPr>
              <w:t>—</w:t>
            </w:r>
          </w:p>
        </w:tc>
        <w:tc>
          <w:tcPr>
            <w:tcW w:w="640" w:type="pct"/>
            <w:vAlign w:val="bottom"/>
          </w:tcPr>
          <w:p w14:paraId="138B97AE" w14:textId="77777777" w:rsidR="00640848" w:rsidRPr="00640848" w:rsidRDefault="00640848" w:rsidP="00640848">
            <w:pPr>
              <w:jc w:val="right"/>
              <w:rPr>
                <w:b/>
                <w:sz w:val="15"/>
                <w:szCs w:val="15"/>
              </w:rPr>
            </w:pPr>
            <w:r w:rsidRPr="00640848">
              <w:rPr>
                <w:b/>
                <w:sz w:val="15"/>
                <w:szCs w:val="15"/>
              </w:rPr>
              <w:t>11</w:t>
            </w:r>
          </w:p>
        </w:tc>
        <w:tc>
          <w:tcPr>
            <w:tcW w:w="707" w:type="pct"/>
          </w:tcPr>
          <w:p w14:paraId="6D46AAE7" w14:textId="77777777" w:rsidR="00640848" w:rsidRPr="00F741FF" w:rsidRDefault="00640848" w:rsidP="00640848">
            <w:pPr>
              <w:jc w:val="right"/>
              <w:rPr>
                <w:b/>
                <w:sz w:val="15"/>
                <w:szCs w:val="15"/>
              </w:rPr>
            </w:pPr>
            <w:r w:rsidRPr="00F65E96">
              <w:rPr>
                <w:b/>
                <w:sz w:val="15"/>
                <w:szCs w:val="15"/>
              </w:rPr>
              <w:t>—</w:t>
            </w:r>
          </w:p>
        </w:tc>
        <w:tc>
          <w:tcPr>
            <w:tcW w:w="480" w:type="pct"/>
            <w:vAlign w:val="bottom"/>
          </w:tcPr>
          <w:p w14:paraId="4B173EB4" w14:textId="77777777" w:rsidR="00640848" w:rsidRPr="00640848" w:rsidRDefault="00640848" w:rsidP="00640848">
            <w:pPr>
              <w:jc w:val="right"/>
              <w:rPr>
                <w:b/>
                <w:sz w:val="15"/>
                <w:szCs w:val="15"/>
              </w:rPr>
            </w:pPr>
            <w:r w:rsidRPr="00640848">
              <w:rPr>
                <w:b/>
                <w:sz w:val="15"/>
                <w:szCs w:val="15"/>
              </w:rPr>
              <w:t>18</w:t>
            </w:r>
          </w:p>
        </w:tc>
        <w:tc>
          <w:tcPr>
            <w:tcW w:w="507" w:type="pct"/>
          </w:tcPr>
          <w:p w14:paraId="55CD50B0" w14:textId="77777777" w:rsidR="00640848" w:rsidRPr="00640848" w:rsidRDefault="00640848" w:rsidP="00640848">
            <w:pPr>
              <w:jc w:val="right"/>
              <w:rPr>
                <w:b/>
                <w:sz w:val="15"/>
                <w:szCs w:val="15"/>
              </w:rPr>
            </w:pPr>
            <w:r w:rsidRPr="00F65E96">
              <w:rPr>
                <w:b/>
                <w:sz w:val="15"/>
                <w:szCs w:val="15"/>
              </w:rPr>
              <w:t>—</w:t>
            </w:r>
          </w:p>
        </w:tc>
        <w:tc>
          <w:tcPr>
            <w:tcW w:w="427" w:type="pct"/>
            <w:vAlign w:val="bottom"/>
          </w:tcPr>
          <w:p w14:paraId="409D4CD9" w14:textId="77777777" w:rsidR="00640848" w:rsidRPr="00D31416" w:rsidRDefault="00640848" w:rsidP="00640848">
            <w:pPr>
              <w:jc w:val="right"/>
              <w:rPr>
                <w:b/>
                <w:sz w:val="15"/>
                <w:szCs w:val="15"/>
              </w:rPr>
            </w:pPr>
            <w:r w:rsidRPr="00D31416">
              <w:rPr>
                <w:b/>
                <w:sz w:val="15"/>
                <w:szCs w:val="15"/>
              </w:rPr>
              <w:t>29</w:t>
            </w:r>
          </w:p>
        </w:tc>
      </w:tr>
      <w:tr w:rsidR="00640848" w:rsidRPr="00D31416" w14:paraId="1D4FE514" w14:textId="77777777" w:rsidTr="00F65E96">
        <w:tc>
          <w:tcPr>
            <w:tcW w:w="1186" w:type="pct"/>
            <w:tcBorders>
              <w:bottom w:val="single" w:sz="4" w:space="0" w:color="auto"/>
            </w:tcBorders>
          </w:tcPr>
          <w:p w14:paraId="488B5AA3" w14:textId="77777777" w:rsidR="00640848" w:rsidRPr="00D31416" w:rsidRDefault="00640848" w:rsidP="00640848">
            <w:pPr>
              <w:rPr>
                <w:b/>
                <w:sz w:val="15"/>
                <w:szCs w:val="15"/>
              </w:rPr>
            </w:pPr>
            <w:r w:rsidRPr="00D31416">
              <w:rPr>
                <w:b/>
                <w:sz w:val="15"/>
                <w:szCs w:val="15"/>
              </w:rPr>
              <w:t>Cash and bank balances</w:t>
            </w:r>
          </w:p>
        </w:tc>
        <w:tc>
          <w:tcPr>
            <w:tcW w:w="594" w:type="pct"/>
            <w:tcBorders>
              <w:bottom w:val="single" w:sz="4" w:space="0" w:color="auto"/>
            </w:tcBorders>
          </w:tcPr>
          <w:p w14:paraId="2520FCF4" w14:textId="77777777" w:rsidR="00640848" w:rsidRPr="00640848" w:rsidRDefault="00640848" w:rsidP="00640848">
            <w:pPr>
              <w:jc w:val="right"/>
              <w:rPr>
                <w:b/>
                <w:sz w:val="15"/>
                <w:szCs w:val="15"/>
              </w:rPr>
            </w:pPr>
            <w:r w:rsidRPr="00F65E96">
              <w:rPr>
                <w:b/>
                <w:sz w:val="15"/>
                <w:szCs w:val="15"/>
              </w:rPr>
              <w:t>—</w:t>
            </w:r>
          </w:p>
        </w:tc>
        <w:tc>
          <w:tcPr>
            <w:tcW w:w="459" w:type="pct"/>
            <w:tcBorders>
              <w:bottom w:val="single" w:sz="4" w:space="0" w:color="auto"/>
            </w:tcBorders>
          </w:tcPr>
          <w:p w14:paraId="7D94D908" w14:textId="77777777" w:rsidR="00640848" w:rsidRPr="00640848" w:rsidRDefault="00640848" w:rsidP="00640848">
            <w:pPr>
              <w:jc w:val="right"/>
              <w:rPr>
                <w:b/>
                <w:sz w:val="15"/>
                <w:szCs w:val="15"/>
              </w:rPr>
            </w:pPr>
            <w:r w:rsidRPr="00F65E96">
              <w:rPr>
                <w:b/>
                <w:sz w:val="15"/>
                <w:szCs w:val="15"/>
              </w:rPr>
              <w:t>—</w:t>
            </w:r>
          </w:p>
        </w:tc>
        <w:tc>
          <w:tcPr>
            <w:tcW w:w="640" w:type="pct"/>
            <w:tcBorders>
              <w:bottom w:val="single" w:sz="4" w:space="0" w:color="auto"/>
            </w:tcBorders>
            <w:vAlign w:val="bottom"/>
          </w:tcPr>
          <w:p w14:paraId="5256F12E" w14:textId="77777777" w:rsidR="00640848" w:rsidRPr="00640848" w:rsidRDefault="00640848" w:rsidP="00640848">
            <w:pPr>
              <w:jc w:val="right"/>
              <w:rPr>
                <w:b/>
                <w:sz w:val="15"/>
                <w:szCs w:val="15"/>
              </w:rPr>
            </w:pPr>
            <w:r w:rsidRPr="00640848">
              <w:rPr>
                <w:b/>
                <w:sz w:val="15"/>
                <w:szCs w:val="15"/>
              </w:rPr>
              <w:t>11</w:t>
            </w:r>
          </w:p>
        </w:tc>
        <w:tc>
          <w:tcPr>
            <w:tcW w:w="707" w:type="pct"/>
            <w:tcBorders>
              <w:bottom w:val="single" w:sz="4" w:space="0" w:color="auto"/>
            </w:tcBorders>
          </w:tcPr>
          <w:p w14:paraId="6C6F537D" w14:textId="77777777" w:rsidR="00640848" w:rsidRPr="00F741FF" w:rsidRDefault="00640848" w:rsidP="00640848">
            <w:pPr>
              <w:jc w:val="right"/>
              <w:rPr>
                <w:b/>
                <w:sz w:val="15"/>
                <w:szCs w:val="15"/>
              </w:rPr>
            </w:pPr>
            <w:r w:rsidRPr="00F65E96">
              <w:rPr>
                <w:b/>
                <w:sz w:val="15"/>
                <w:szCs w:val="15"/>
              </w:rPr>
              <w:t>—</w:t>
            </w:r>
          </w:p>
        </w:tc>
        <w:tc>
          <w:tcPr>
            <w:tcW w:w="480" w:type="pct"/>
            <w:tcBorders>
              <w:bottom w:val="single" w:sz="4" w:space="0" w:color="auto"/>
            </w:tcBorders>
            <w:vAlign w:val="bottom"/>
          </w:tcPr>
          <w:p w14:paraId="05E2E431" w14:textId="77777777" w:rsidR="00640848" w:rsidRPr="00640848" w:rsidRDefault="00640848" w:rsidP="00640848">
            <w:pPr>
              <w:jc w:val="right"/>
              <w:rPr>
                <w:b/>
                <w:sz w:val="15"/>
                <w:szCs w:val="15"/>
              </w:rPr>
            </w:pPr>
            <w:r w:rsidRPr="00F65E96">
              <w:rPr>
                <w:b/>
                <w:sz w:val="15"/>
                <w:szCs w:val="15"/>
              </w:rPr>
              <w:t>—</w:t>
            </w:r>
          </w:p>
        </w:tc>
        <w:tc>
          <w:tcPr>
            <w:tcW w:w="507" w:type="pct"/>
            <w:tcBorders>
              <w:bottom w:val="single" w:sz="4" w:space="0" w:color="auto"/>
            </w:tcBorders>
          </w:tcPr>
          <w:p w14:paraId="6C58CFFD" w14:textId="77777777" w:rsidR="00640848" w:rsidRPr="00640848" w:rsidRDefault="00640848" w:rsidP="00640848">
            <w:pPr>
              <w:jc w:val="right"/>
              <w:rPr>
                <w:b/>
                <w:sz w:val="15"/>
                <w:szCs w:val="15"/>
              </w:rPr>
            </w:pPr>
            <w:r w:rsidRPr="00F65E96">
              <w:rPr>
                <w:b/>
                <w:sz w:val="15"/>
                <w:szCs w:val="15"/>
              </w:rPr>
              <w:t>—</w:t>
            </w:r>
          </w:p>
        </w:tc>
        <w:tc>
          <w:tcPr>
            <w:tcW w:w="427" w:type="pct"/>
            <w:tcBorders>
              <w:bottom w:val="single" w:sz="4" w:space="0" w:color="auto"/>
            </w:tcBorders>
            <w:vAlign w:val="bottom"/>
          </w:tcPr>
          <w:p w14:paraId="263012D9" w14:textId="77777777" w:rsidR="00640848" w:rsidRPr="00D31416" w:rsidRDefault="00640848" w:rsidP="00640848">
            <w:pPr>
              <w:jc w:val="right"/>
              <w:rPr>
                <w:b/>
                <w:sz w:val="15"/>
                <w:szCs w:val="15"/>
              </w:rPr>
            </w:pPr>
            <w:r w:rsidRPr="00D31416">
              <w:rPr>
                <w:b/>
                <w:sz w:val="15"/>
                <w:szCs w:val="15"/>
              </w:rPr>
              <w:t>11</w:t>
            </w:r>
          </w:p>
        </w:tc>
      </w:tr>
      <w:tr w:rsidR="00640848" w:rsidRPr="00D31416" w14:paraId="41E7B646" w14:textId="77777777" w:rsidTr="00F65E96">
        <w:tc>
          <w:tcPr>
            <w:tcW w:w="1186" w:type="pct"/>
            <w:tcBorders>
              <w:top w:val="single" w:sz="4" w:space="0" w:color="auto"/>
              <w:bottom w:val="single" w:sz="4" w:space="0" w:color="auto"/>
            </w:tcBorders>
          </w:tcPr>
          <w:p w14:paraId="1D13E65E" w14:textId="77777777" w:rsidR="00640848" w:rsidRPr="00D31416" w:rsidRDefault="00640848" w:rsidP="00640848">
            <w:pPr>
              <w:rPr>
                <w:b/>
                <w:sz w:val="15"/>
                <w:szCs w:val="15"/>
              </w:rPr>
            </w:pPr>
          </w:p>
        </w:tc>
        <w:tc>
          <w:tcPr>
            <w:tcW w:w="594" w:type="pct"/>
            <w:tcBorders>
              <w:top w:val="single" w:sz="4" w:space="0" w:color="auto"/>
              <w:bottom w:val="single" w:sz="4" w:space="0" w:color="auto"/>
            </w:tcBorders>
            <w:vAlign w:val="bottom"/>
          </w:tcPr>
          <w:p w14:paraId="1F795D2C" w14:textId="77777777" w:rsidR="00640848" w:rsidRPr="00F65E96" w:rsidRDefault="007066B0" w:rsidP="00640848">
            <w:pPr>
              <w:jc w:val="right"/>
              <w:rPr>
                <w:b/>
                <w:sz w:val="15"/>
                <w:szCs w:val="15"/>
              </w:rPr>
            </w:pPr>
            <w:r w:rsidRPr="00F65E96">
              <w:rPr>
                <w:b/>
                <w:sz w:val="15"/>
                <w:szCs w:val="15"/>
              </w:rPr>
              <w:t>—</w:t>
            </w:r>
          </w:p>
        </w:tc>
        <w:tc>
          <w:tcPr>
            <w:tcW w:w="459" w:type="pct"/>
            <w:tcBorders>
              <w:top w:val="single" w:sz="4" w:space="0" w:color="auto"/>
              <w:bottom w:val="single" w:sz="4" w:space="0" w:color="auto"/>
            </w:tcBorders>
            <w:vAlign w:val="bottom"/>
          </w:tcPr>
          <w:p w14:paraId="0DF81D3B" w14:textId="77777777" w:rsidR="00640848" w:rsidRPr="00640848" w:rsidRDefault="007066B0" w:rsidP="00640848">
            <w:pPr>
              <w:jc w:val="right"/>
              <w:rPr>
                <w:b/>
                <w:sz w:val="15"/>
                <w:szCs w:val="15"/>
              </w:rPr>
            </w:pPr>
            <w:r w:rsidRPr="00F65E96">
              <w:rPr>
                <w:b/>
                <w:sz w:val="15"/>
                <w:szCs w:val="15"/>
              </w:rPr>
              <w:t>—</w:t>
            </w:r>
          </w:p>
        </w:tc>
        <w:tc>
          <w:tcPr>
            <w:tcW w:w="640" w:type="pct"/>
            <w:tcBorders>
              <w:top w:val="single" w:sz="4" w:space="0" w:color="auto"/>
              <w:bottom w:val="single" w:sz="4" w:space="0" w:color="auto"/>
            </w:tcBorders>
            <w:vAlign w:val="bottom"/>
          </w:tcPr>
          <w:p w14:paraId="02861569" w14:textId="77777777" w:rsidR="00640848" w:rsidRPr="00640848" w:rsidRDefault="00640848" w:rsidP="00640848">
            <w:pPr>
              <w:jc w:val="right"/>
              <w:rPr>
                <w:b/>
                <w:sz w:val="15"/>
                <w:szCs w:val="15"/>
              </w:rPr>
            </w:pPr>
            <w:r w:rsidRPr="00640848">
              <w:rPr>
                <w:b/>
                <w:sz w:val="15"/>
                <w:szCs w:val="15"/>
              </w:rPr>
              <w:t>5,423</w:t>
            </w:r>
          </w:p>
        </w:tc>
        <w:tc>
          <w:tcPr>
            <w:tcW w:w="707" w:type="pct"/>
            <w:tcBorders>
              <w:top w:val="single" w:sz="4" w:space="0" w:color="auto"/>
              <w:bottom w:val="single" w:sz="4" w:space="0" w:color="auto"/>
            </w:tcBorders>
            <w:vAlign w:val="bottom"/>
          </w:tcPr>
          <w:p w14:paraId="6CF020BA" w14:textId="77777777" w:rsidR="00640848" w:rsidRPr="00F741FF" w:rsidRDefault="00640848" w:rsidP="00640848">
            <w:pPr>
              <w:jc w:val="right"/>
              <w:rPr>
                <w:b/>
                <w:sz w:val="15"/>
                <w:szCs w:val="15"/>
              </w:rPr>
            </w:pPr>
            <w:r w:rsidRPr="00F741FF">
              <w:rPr>
                <w:b/>
                <w:sz w:val="15"/>
                <w:szCs w:val="15"/>
              </w:rPr>
              <w:t>6,</w:t>
            </w:r>
            <w:r w:rsidR="00F741FF" w:rsidRPr="00F741FF">
              <w:rPr>
                <w:b/>
                <w:sz w:val="15"/>
                <w:szCs w:val="15"/>
              </w:rPr>
              <w:t>099</w:t>
            </w:r>
          </w:p>
        </w:tc>
        <w:tc>
          <w:tcPr>
            <w:tcW w:w="480" w:type="pct"/>
            <w:tcBorders>
              <w:top w:val="single" w:sz="4" w:space="0" w:color="auto"/>
              <w:bottom w:val="single" w:sz="4" w:space="0" w:color="auto"/>
            </w:tcBorders>
            <w:vAlign w:val="bottom"/>
          </w:tcPr>
          <w:p w14:paraId="532479A1" w14:textId="77777777" w:rsidR="00640848" w:rsidRPr="00640848" w:rsidRDefault="00640848" w:rsidP="00640848">
            <w:pPr>
              <w:jc w:val="right"/>
              <w:rPr>
                <w:b/>
                <w:sz w:val="15"/>
                <w:szCs w:val="15"/>
              </w:rPr>
            </w:pPr>
            <w:r w:rsidRPr="00640848">
              <w:rPr>
                <w:b/>
                <w:sz w:val="15"/>
                <w:szCs w:val="15"/>
              </w:rPr>
              <w:t>18</w:t>
            </w:r>
          </w:p>
        </w:tc>
        <w:tc>
          <w:tcPr>
            <w:tcW w:w="507" w:type="pct"/>
            <w:tcBorders>
              <w:top w:val="single" w:sz="4" w:space="0" w:color="auto"/>
              <w:bottom w:val="single" w:sz="4" w:space="0" w:color="auto"/>
            </w:tcBorders>
          </w:tcPr>
          <w:p w14:paraId="395B0236" w14:textId="77777777" w:rsidR="00640848" w:rsidRPr="00640848" w:rsidRDefault="00640848" w:rsidP="00640848">
            <w:pPr>
              <w:jc w:val="right"/>
              <w:rPr>
                <w:b/>
                <w:sz w:val="15"/>
                <w:szCs w:val="15"/>
              </w:rPr>
            </w:pPr>
            <w:r w:rsidRPr="00F65E96">
              <w:rPr>
                <w:b/>
                <w:sz w:val="15"/>
                <w:szCs w:val="15"/>
              </w:rPr>
              <w:t>—</w:t>
            </w:r>
          </w:p>
        </w:tc>
        <w:tc>
          <w:tcPr>
            <w:tcW w:w="427" w:type="pct"/>
            <w:tcBorders>
              <w:top w:val="single" w:sz="4" w:space="0" w:color="auto"/>
              <w:bottom w:val="single" w:sz="4" w:space="0" w:color="auto"/>
            </w:tcBorders>
            <w:vAlign w:val="bottom"/>
          </w:tcPr>
          <w:p w14:paraId="73709A98" w14:textId="77777777" w:rsidR="00640848" w:rsidRPr="00F24AC4" w:rsidRDefault="00640848" w:rsidP="00640848">
            <w:pPr>
              <w:jc w:val="right"/>
              <w:rPr>
                <w:b/>
                <w:sz w:val="15"/>
                <w:szCs w:val="15"/>
              </w:rPr>
            </w:pPr>
            <w:r w:rsidRPr="00D31416">
              <w:rPr>
                <w:b/>
                <w:sz w:val="15"/>
                <w:szCs w:val="15"/>
              </w:rPr>
              <w:t>1</w:t>
            </w:r>
            <w:r w:rsidRPr="00F24AC4">
              <w:rPr>
                <w:b/>
                <w:sz w:val="15"/>
                <w:szCs w:val="15"/>
              </w:rPr>
              <w:t>1,</w:t>
            </w:r>
            <w:r w:rsidR="00F741FF">
              <w:rPr>
                <w:b/>
                <w:sz w:val="15"/>
                <w:szCs w:val="15"/>
              </w:rPr>
              <w:t>540</w:t>
            </w:r>
          </w:p>
        </w:tc>
      </w:tr>
      <w:tr w:rsidR="00E6549A" w:rsidRPr="00D31416" w14:paraId="4A8F06FA" w14:textId="77777777" w:rsidTr="00640848">
        <w:tc>
          <w:tcPr>
            <w:tcW w:w="1186" w:type="pct"/>
            <w:tcBorders>
              <w:top w:val="single" w:sz="4" w:space="0" w:color="auto"/>
            </w:tcBorders>
          </w:tcPr>
          <w:p w14:paraId="71487B69" w14:textId="77777777" w:rsidR="00B16E49" w:rsidRPr="00D31416" w:rsidRDefault="00B16E49" w:rsidP="003160A7">
            <w:pPr>
              <w:rPr>
                <w:b/>
                <w:sz w:val="15"/>
                <w:szCs w:val="15"/>
              </w:rPr>
            </w:pPr>
          </w:p>
        </w:tc>
        <w:tc>
          <w:tcPr>
            <w:tcW w:w="594" w:type="pct"/>
            <w:tcBorders>
              <w:top w:val="single" w:sz="4" w:space="0" w:color="auto"/>
            </w:tcBorders>
            <w:vAlign w:val="bottom"/>
          </w:tcPr>
          <w:p w14:paraId="04B35F23" w14:textId="77777777" w:rsidR="00B16E49" w:rsidRPr="00640848" w:rsidRDefault="00B16E49" w:rsidP="003160A7">
            <w:pPr>
              <w:jc w:val="right"/>
              <w:rPr>
                <w:b/>
                <w:sz w:val="15"/>
                <w:szCs w:val="15"/>
              </w:rPr>
            </w:pPr>
          </w:p>
        </w:tc>
        <w:tc>
          <w:tcPr>
            <w:tcW w:w="459" w:type="pct"/>
            <w:tcBorders>
              <w:top w:val="single" w:sz="4" w:space="0" w:color="auto"/>
            </w:tcBorders>
            <w:vAlign w:val="bottom"/>
          </w:tcPr>
          <w:p w14:paraId="70557C15" w14:textId="77777777" w:rsidR="00B16E49" w:rsidRPr="00640848" w:rsidRDefault="00B16E49" w:rsidP="003160A7">
            <w:pPr>
              <w:jc w:val="right"/>
              <w:rPr>
                <w:b/>
                <w:sz w:val="15"/>
                <w:szCs w:val="15"/>
              </w:rPr>
            </w:pPr>
          </w:p>
        </w:tc>
        <w:tc>
          <w:tcPr>
            <w:tcW w:w="640" w:type="pct"/>
            <w:tcBorders>
              <w:top w:val="single" w:sz="4" w:space="0" w:color="auto"/>
            </w:tcBorders>
            <w:vAlign w:val="bottom"/>
          </w:tcPr>
          <w:p w14:paraId="1A861E94" w14:textId="77777777" w:rsidR="00B16E49" w:rsidRPr="00640848" w:rsidRDefault="00B16E49" w:rsidP="003160A7">
            <w:pPr>
              <w:jc w:val="right"/>
              <w:rPr>
                <w:b/>
                <w:sz w:val="15"/>
                <w:szCs w:val="15"/>
              </w:rPr>
            </w:pPr>
          </w:p>
        </w:tc>
        <w:tc>
          <w:tcPr>
            <w:tcW w:w="707" w:type="pct"/>
            <w:tcBorders>
              <w:top w:val="single" w:sz="4" w:space="0" w:color="auto"/>
            </w:tcBorders>
            <w:vAlign w:val="bottom"/>
          </w:tcPr>
          <w:p w14:paraId="264FCB70" w14:textId="77777777" w:rsidR="00B16E49" w:rsidRPr="00640848" w:rsidRDefault="00B16E49" w:rsidP="003160A7">
            <w:pPr>
              <w:jc w:val="right"/>
              <w:rPr>
                <w:b/>
                <w:sz w:val="15"/>
                <w:szCs w:val="15"/>
              </w:rPr>
            </w:pPr>
          </w:p>
        </w:tc>
        <w:tc>
          <w:tcPr>
            <w:tcW w:w="480" w:type="pct"/>
            <w:tcBorders>
              <w:top w:val="single" w:sz="4" w:space="0" w:color="auto"/>
            </w:tcBorders>
            <w:vAlign w:val="bottom"/>
          </w:tcPr>
          <w:p w14:paraId="5E3C5FF4" w14:textId="77777777" w:rsidR="00B16E49" w:rsidRPr="00640848" w:rsidRDefault="00B16E49" w:rsidP="003160A7">
            <w:pPr>
              <w:jc w:val="right"/>
              <w:rPr>
                <w:b/>
                <w:sz w:val="15"/>
                <w:szCs w:val="15"/>
              </w:rPr>
            </w:pPr>
          </w:p>
        </w:tc>
        <w:tc>
          <w:tcPr>
            <w:tcW w:w="507" w:type="pct"/>
            <w:tcBorders>
              <w:top w:val="single" w:sz="4" w:space="0" w:color="auto"/>
            </w:tcBorders>
            <w:vAlign w:val="bottom"/>
          </w:tcPr>
          <w:p w14:paraId="4D39EC6E" w14:textId="77777777" w:rsidR="00B16E49" w:rsidRPr="00640848" w:rsidRDefault="00B16E49" w:rsidP="003160A7">
            <w:pPr>
              <w:jc w:val="right"/>
              <w:rPr>
                <w:b/>
                <w:sz w:val="15"/>
                <w:szCs w:val="15"/>
              </w:rPr>
            </w:pPr>
          </w:p>
        </w:tc>
        <w:tc>
          <w:tcPr>
            <w:tcW w:w="427" w:type="pct"/>
            <w:tcBorders>
              <w:top w:val="single" w:sz="4" w:space="0" w:color="auto"/>
            </w:tcBorders>
            <w:vAlign w:val="bottom"/>
          </w:tcPr>
          <w:p w14:paraId="42301B2B" w14:textId="77777777" w:rsidR="00B16E49" w:rsidRPr="00F24AC4" w:rsidRDefault="00B16E49" w:rsidP="003160A7">
            <w:pPr>
              <w:jc w:val="right"/>
              <w:rPr>
                <w:b/>
                <w:sz w:val="15"/>
                <w:szCs w:val="15"/>
              </w:rPr>
            </w:pPr>
          </w:p>
        </w:tc>
      </w:tr>
      <w:tr w:rsidR="00E6549A" w:rsidRPr="00D31416" w14:paraId="626BCC09" w14:textId="77777777" w:rsidTr="00640848">
        <w:tc>
          <w:tcPr>
            <w:tcW w:w="1186" w:type="pct"/>
          </w:tcPr>
          <w:p w14:paraId="6C0B9429" w14:textId="77777777" w:rsidR="00B16E49" w:rsidRPr="00D31416" w:rsidRDefault="00B16E49" w:rsidP="003160A7">
            <w:pPr>
              <w:rPr>
                <w:b/>
                <w:sz w:val="15"/>
                <w:szCs w:val="15"/>
              </w:rPr>
            </w:pPr>
            <w:r w:rsidRPr="00D31416">
              <w:rPr>
                <w:b/>
                <w:sz w:val="15"/>
                <w:szCs w:val="15"/>
              </w:rPr>
              <w:t>Financial liabilities</w:t>
            </w:r>
            <w:r w:rsidR="00572F04" w:rsidRPr="00D31416">
              <w:rPr>
                <w:b/>
                <w:sz w:val="15"/>
                <w:szCs w:val="15"/>
              </w:rPr>
              <w:t>:</w:t>
            </w:r>
          </w:p>
        </w:tc>
        <w:tc>
          <w:tcPr>
            <w:tcW w:w="594" w:type="pct"/>
            <w:vAlign w:val="bottom"/>
          </w:tcPr>
          <w:p w14:paraId="133FE5F4" w14:textId="77777777" w:rsidR="00B16E49" w:rsidRPr="00640848" w:rsidRDefault="00B16E49" w:rsidP="003160A7">
            <w:pPr>
              <w:jc w:val="right"/>
              <w:rPr>
                <w:b/>
                <w:sz w:val="15"/>
                <w:szCs w:val="15"/>
              </w:rPr>
            </w:pPr>
          </w:p>
        </w:tc>
        <w:tc>
          <w:tcPr>
            <w:tcW w:w="459" w:type="pct"/>
            <w:vAlign w:val="bottom"/>
          </w:tcPr>
          <w:p w14:paraId="15657B43" w14:textId="77777777" w:rsidR="00B16E49" w:rsidRPr="00640848" w:rsidRDefault="00B16E49" w:rsidP="003160A7">
            <w:pPr>
              <w:jc w:val="right"/>
              <w:rPr>
                <w:b/>
                <w:sz w:val="15"/>
                <w:szCs w:val="15"/>
              </w:rPr>
            </w:pPr>
          </w:p>
        </w:tc>
        <w:tc>
          <w:tcPr>
            <w:tcW w:w="640" w:type="pct"/>
            <w:vAlign w:val="bottom"/>
          </w:tcPr>
          <w:p w14:paraId="713686F6" w14:textId="77777777" w:rsidR="00B16E49" w:rsidRPr="00640848" w:rsidRDefault="00B16E49" w:rsidP="003160A7">
            <w:pPr>
              <w:jc w:val="right"/>
              <w:rPr>
                <w:b/>
                <w:sz w:val="15"/>
                <w:szCs w:val="15"/>
              </w:rPr>
            </w:pPr>
          </w:p>
        </w:tc>
        <w:tc>
          <w:tcPr>
            <w:tcW w:w="707" w:type="pct"/>
            <w:vAlign w:val="bottom"/>
          </w:tcPr>
          <w:p w14:paraId="53E49276" w14:textId="77777777" w:rsidR="00B16E49" w:rsidRPr="00640848" w:rsidRDefault="00B16E49" w:rsidP="003160A7">
            <w:pPr>
              <w:jc w:val="right"/>
              <w:rPr>
                <w:b/>
                <w:sz w:val="15"/>
                <w:szCs w:val="15"/>
              </w:rPr>
            </w:pPr>
          </w:p>
        </w:tc>
        <w:tc>
          <w:tcPr>
            <w:tcW w:w="480" w:type="pct"/>
            <w:vAlign w:val="bottom"/>
          </w:tcPr>
          <w:p w14:paraId="02D3A5E4" w14:textId="77777777" w:rsidR="00B16E49" w:rsidRPr="00640848" w:rsidRDefault="00B16E49" w:rsidP="003160A7">
            <w:pPr>
              <w:jc w:val="right"/>
              <w:rPr>
                <w:b/>
                <w:sz w:val="15"/>
                <w:szCs w:val="15"/>
              </w:rPr>
            </w:pPr>
          </w:p>
        </w:tc>
        <w:tc>
          <w:tcPr>
            <w:tcW w:w="507" w:type="pct"/>
            <w:vAlign w:val="bottom"/>
          </w:tcPr>
          <w:p w14:paraId="0C8FDA52" w14:textId="77777777" w:rsidR="00B16E49" w:rsidRPr="00640848" w:rsidRDefault="00B16E49" w:rsidP="003160A7">
            <w:pPr>
              <w:jc w:val="right"/>
              <w:rPr>
                <w:b/>
                <w:sz w:val="15"/>
                <w:szCs w:val="15"/>
              </w:rPr>
            </w:pPr>
          </w:p>
        </w:tc>
        <w:tc>
          <w:tcPr>
            <w:tcW w:w="427" w:type="pct"/>
            <w:vAlign w:val="bottom"/>
          </w:tcPr>
          <w:p w14:paraId="05B74201" w14:textId="77777777" w:rsidR="00B16E49" w:rsidRPr="00F24AC4" w:rsidRDefault="00B16E49" w:rsidP="003160A7">
            <w:pPr>
              <w:jc w:val="right"/>
              <w:rPr>
                <w:b/>
                <w:sz w:val="15"/>
                <w:szCs w:val="15"/>
              </w:rPr>
            </w:pPr>
          </w:p>
        </w:tc>
      </w:tr>
      <w:tr w:rsidR="00640848" w:rsidRPr="00D31416" w14:paraId="10A4D746" w14:textId="77777777" w:rsidTr="00F65E96">
        <w:tc>
          <w:tcPr>
            <w:tcW w:w="1186" w:type="pct"/>
          </w:tcPr>
          <w:p w14:paraId="5C7F623E" w14:textId="77777777" w:rsidR="00640848" w:rsidRPr="00D31416" w:rsidRDefault="00640848" w:rsidP="00640848">
            <w:pPr>
              <w:rPr>
                <w:b/>
                <w:sz w:val="15"/>
                <w:szCs w:val="15"/>
              </w:rPr>
            </w:pPr>
            <w:r w:rsidRPr="00D31416">
              <w:rPr>
                <w:b/>
                <w:sz w:val="15"/>
                <w:szCs w:val="15"/>
              </w:rPr>
              <w:t>Trade payables</w:t>
            </w:r>
          </w:p>
        </w:tc>
        <w:tc>
          <w:tcPr>
            <w:tcW w:w="594" w:type="pct"/>
          </w:tcPr>
          <w:p w14:paraId="1DE8C9D4" w14:textId="77777777" w:rsidR="00640848" w:rsidRPr="00640848" w:rsidRDefault="00640848" w:rsidP="00640848">
            <w:pPr>
              <w:jc w:val="right"/>
              <w:rPr>
                <w:b/>
                <w:sz w:val="15"/>
                <w:szCs w:val="15"/>
              </w:rPr>
            </w:pPr>
            <w:r w:rsidRPr="00F65E96">
              <w:rPr>
                <w:b/>
                <w:sz w:val="15"/>
                <w:szCs w:val="15"/>
              </w:rPr>
              <w:t>—</w:t>
            </w:r>
          </w:p>
        </w:tc>
        <w:tc>
          <w:tcPr>
            <w:tcW w:w="459" w:type="pct"/>
          </w:tcPr>
          <w:p w14:paraId="069393AD" w14:textId="77777777" w:rsidR="00640848" w:rsidRPr="00640848" w:rsidRDefault="00640848" w:rsidP="00640848">
            <w:pPr>
              <w:jc w:val="right"/>
              <w:rPr>
                <w:b/>
                <w:sz w:val="15"/>
                <w:szCs w:val="15"/>
              </w:rPr>
            </w:pPr>
            <w:r w:rsidRPr="00F65E96">
              <w:rPr>
                <w:b/>
                <w:sz w:val="15"/>
                <w:szCs w:val="15"/>
              </w:rPr>
              <w:t>—</w:t>
            </w:r>
          </w:p>
        </w:tc>
        <w:tc>
          <w:tcPr>
            <w:tcW w:w="640" w:type="pct"/>
            <w:vAlign w:val="bottom"/>
          </w:tcPr>
          <w:p w14:paraId="6694F62A" w14:textId="77777777" w:rsidR="00640848" w:rsidRPr="00640848" w:rsidRDefault="00640848" w:rsidP="00640848">
            <w:pPr>
              <w:jc w:val="right"/>
              <w:rPr>
                <w:b/>
                <w:sz w:val="15"/>
                <w:szCs w:val="15"/>
              </w:rPr>
            </w:pPr>
            <w:r w:rsidRPr="00640848">
              <w:rPr>
                <w:b/>
                <w:sz w:val="15"/>
                <w:szCs w:val="15"/>
              </w:rPr>
              <w:t>1,130</w:t>
            </w:r>
          </w:p>
        </w:tc>
        <w:tc>
          <w:tcPr>
            <w:tcW w:w="707" w:type="pct"/>
          </w:tcPr>
          <w:p w14:paraId="7BB48A70" w14:textId="77777777" w:rsidR="00640848" w:rsidRPr="00640848" w:rsidRDefault="00640848" w:rsidP="00640848">
            <w:pPr>
              <w:jc w:val="right"/>
              <w:rPr>
                <w:b/>
                <w:sz w:val="15"/>
                <w:szCs w:val="15"/>
              </w:rPr>
            </w:pPr>
            <w:r w:rsidRPr="00F65E96">
              <w:rPr>
                <w:b/>
                <w:sz w:val="15"/>
                <w:szCs w:val="15"/>
              </w:rPr>
              <w:t>—</w:t>
            </w:r>
          </w:p>
        </w:tc>
        <w:tc>
          <w:tcPr>
            <w:tcW w:w="480" w:type="pct"/>
            <w:vAlign w:val="bottom"/>
          </w:tcPr>
          <w:p w14:paraId="582FDB14" w14:textId="77777777" w:rsidR="00640848" w:rsidRPr="00640848" w:rsidRDefault="00640848" w:rsidP="00640848">
            <w:pPr>
              <w:jc w:val="right"/>
              <w:rPr>
                <w:b/>
                <w:sz w:val="15"/>
                <w:szCs w:val="15"/>
              </w:rPr>
            </w:pPr>
            <w:r w:rsidRPr="00F65E96">
              <w:rPr>
                <w:b/>
                <w:sz w:val="15"/>
                <w:szCs w:val="15"/>
              </w:rPr>
              <w:t>—</w:t>
            </w:r>
          </w:p>
        </w:tc>
        <w:tc>
          <w:tcPr>
            <w:tcW w:w="507" w:type="pct"/>
            <w:vAlign w:val="bottom"/>
          </w:tcPr>
          <w:p w14:paraId="3EF479CA" w14:textId="77777777" w:rsidR="00640848" w:rsidRPr="00640848" w:rsidRDefault="00640848" w:rsidP="00640848">
            <w:pPr>
              <w:jc w:val="right"/>
              <w:rPr>
                <w:b/>
                <w:sz w:val="15"/>
                <w:szCs w:val="15"/>
              </w:rPr>
            </w:pPr>
            <w:r w:rsidRPr="00640848">
              <w:rPr>
                <w:b/>
                <w:sz w:val="15"/>
                <w:szCs w:val="15"/>
              </w:rPr>
              <w:t>1</w:t>
            </w:r>
          </w:p>
        </w:tc>
        <w:tc>
          <w:tcPr>
            <w:tcW w:w="427" w:type="pct"/>
            <w:vAlign w:val="bottom"/>
          </w:tcPr>
          <w:p w14:paraId="43F106F6" w14:textId="77777777" w:rsidR="00640848" w:rsidRPr="00F24AC4" w:rsidRDefault="00640848" w:rsidP="00640848">
            <w:pPr>
              <w:jc w:val="right"/>
              <w:rPr>
                <w:b/>
                <w:sz w:val="15"/>
                <w:szCs w:val="15"/>
              </w:rPr>
            </w:pPr>
            <w:r w:rsidRPr="00F24AC4">
              <w:rPr>
                <w:b/>
                <w:sz w:val="15"/>
                <w:szCs w:val="15"/>
              </w:rPr>
              <w:t>1,131</w:t>
            </w:r>
          </w:p>
        </w:tc>
      </w:tr>
      <w:tr w:rsidR="00640848" w:rsidRPr="00D31416" w14:paraId="446DC6FF" w14:textId="77777777" w:rsidTr="00F65E96">
        <w:tc>
          <w:tcPr>
            <w:tcW w:w="1186" w:type="pct"/>
          </w:tcPr>
          <w:p w14:paraId="1EE34BFC" w14:textId="77777777" w:rsidR="00640848" w:rsidRPr="00D31416" w:rsidRDefault="00640848" w:rsidP="00640848">
            <w:pPr>
              <w:rPr>
                <w:b/>
                <w:sz w:val="15"/>
                <w:szCs w:val="15"/>
              </w:rPr>
            </w:pPr>
            <w:r w:rsidRPr="00D31416">
              <w:rPr>
                <w:b/>
                <w:sz w:val="15"/>
                <w:szCs w:val="15"/>
              </w:rPr>
              <w:t>Other payables and accruals</w:t>
            </w:r>
          </w:p>
        </w:tc>
        <w:tc>
          <w:tcPr>
            <w:tcW w:w="594" w:type="pct"/>
          </w:tcPr>
          <w:p w14:paraId="10E6B4D4" w14:textId="77777777" w:rsidR="00640848" w:rsidRPr="00640848" w:rsidRDefault="00640848" w:rsidP="00640848">
            <w:pPr>
              <w:jc w:val="right"/>
              <w:rPr>
                <w:b/>
                <w:sz w:val="15"/>
                <w:szCs w:val="15"/>
              </w:rPr>
            </w:pPr>
            <w:r w:rsidRPr="00F65E96">
              <w:rPr>
                <w:b/>
                <w:sz w:val="15"/>
                <w:szCs w:val="15"/>
              </w:rPr>
              <w:t>—</w:t>
            </w:r>
          </w:p>
        </w:tc>
        <w:tc>
          <w:tcPr>
            <w:tcW w:w="459" w:type="pct"/>
          </w:tcPr>
          <w:p w14:paraId="7DB3D7EB" w14:textId="77777777" w:rsidR="00640848" w:rsidRPr="00640848" w:rsidRDefault="00640848" w:rsidP="00640848">
            <w:pPr>
              <w:jc w:val="right"/>
              <w:rPr>
                <w:b/>
                <w:sz w:val="15"/>
                <w:szCs w:val="15"/>
              </w:rPr>
            </w:pPr>
            <w:r w:rsidRPr="00F65E96">
              <w:rPr>
                <w:b/>
                <w:sz w:val="15"/>
                <w:szCs w:val="15"/>
              </w:rPr>
              <w:t>—</w:t>
            </w:r>
          </w:p>
        </w:tc>
        <w:tc>
          <w:tcPr>
            <w:tcW w:w="640" w:type="pct"/>
            <w:vAlign w:val="bottom"/>
          </w:tcPr>
          <w:p w14:paraId="776F4755" w14:textId="77777777" w:rsidR="00640848" w:rsidRPr="00640848" w:rsidRDefault="00640848" w:rsidP="00640848">
            <w:pPr>
              <w:jc w:val="right"/>
              <w:rPr>
                <w:b/>
                <w:sz w:val="15"/>
                <w:szCs w:val="15"/>
              </w:rPr>
            </w:pPr>
            <w:r w:rsidRPr="00640848">
              <w:rPr>
                <w:b/>
                <w:sz w:val="15"/>
                <w:szCs w:val="15"/>
              </w:rPr>
              <w:t>448</w:t>
            </w:r>
          </w:p>
        </w:tc>
        <w:tc>
          <w:tcPr>
            <w:tcW w:w="707" w:type="pct"/>
          </w:tcPr>
          <w:p w14:paraId="0310768D" w14:textId="77777777" w:rsidR="00640848" w:rsidRPr="00640848" w:rsidRDefault="00640848" w:rsidP="00640848">
            <w:pPr>
              <w:jc w:val="right"/>
              <w:rPr>
                <w:b/>
                <w:sz w:val="15"/>
                <w:szCs w:val="15"/>
              </w:rPr>
            </w:pPr>
            <w:r w:rsidRPr="00F65E96">
              <w:rPr>
                <w:b/>
                <w:sz w:val="15"/>
                <w:szCs w:val="15"/>
              </w:rPr>
              <w:t>—</w:t>
            </w:r>
          </w:p>
        </w:tc>
        <w:tc>
          <w:tcPr>
            <w:tcW w:w="480" w:type="pct"/>
            <w:vAlign w:val="bottom"/>
          </w:tcPr>
          <w:p w14:paraId="29A0BDA4" w14:textId="77777777" w:rsidR="00640848" w:rsidRPr="00640848" w:rsidRDefault="00640848" w:rsidP="00640848">
            <w:pPr>
              <w:jc w:val="right"/>
              <w:rPr>
                <w:b/>
                <w:sz w:val="15"/>
                <w:szCs w:val="15"/>
              </w:rPr>
            </w:pPr>
            <w:r w:rsidRPr="00640848">
              <w:rPr>
                <w:b/>
                <w:sz w:val="15"/>
                <w:szCs w:val="15"/>
              </w:rPr>
              <w:t>698</w:t>
            </w:r>
          </w:p>
        </w:tc>
        <w:tc>
          <w:tcPr>
            <w:tcW w:w="507" w:type="pct"/>
          </w:tcPr>
          <w:p w14:paraId="1697FBD3" w14:textId="77777777" w:rsidR="00640848" w:rsidRPr="00640848" w:rsidRDefault="00640848" w:rsidP="00640848">
            <w:pPr>
              <w:jc w:val="right"/>
              <w:rPr>
                <w:b/>
                <w:sz w:val="15"/>
                <w:szCs w:val="15"/>
              </w:rPr>
            </w:pPr>
            <w:r w:rsidRPr="00F65E96">
              <w:rPr>
                <w:b/>
                <w:sz w:val="15"/>
                <w:szCs w:val="15"/>
              </w:rPr>
              <w:t>—</w:t>
            </w:r>
          </w:p>
        </w:tc>
        <w:tc>
          <w:tcPr>
            <w:tcW w:w="427" w:type="pct"/>
            <w:vAlign w:val="bottom"/>
          </w:tcPr>
          <w:p w14:paraId="5FA47D74" w14:textId="77777777" w:rsidR="00640848" w:rsidRPr="00F24AC4" w:rsidRDefault="00640848" w:rsidP="00640848">
            <w:pPr>
              <w:jc w:val="right"/>
              <w:rPr>
                <w:b/>
                <w:sz w:val="15"/>
                <w:szCs w:val="15"/>
              </w:rPr>
            </w:pPr>
            <w:r w:rsidRPr="00F24AC4">
              <w:rPr>
                <w:b/>
                <w:sz w:val="15"/>
                <w:szCs w:val="15"/>
              </w:rPr>
              <w:t>1,146</w:t>
            </w:r>
          </w:p>
        </w:tc>
      </w:tr>
      <w:tr w:rsidR="00640848" w:rsidRPr="00D31416" w14:paraId="5C71F579" w14:textId="77777777" w:rsidTr="00F65E96">
        <w:tc>
          <w:tcPr>
            <w:tcW w:w="1186" w:type="pct"/>
          </w:tcPr>
          <w:p w14:paraId="42780824" w14:textId="77777777" w:rsidR="00640848" w:rsidRPr="00D31416" w:rsidRDefault="00640848" w:rsidP="00640848">
            <w:pPr>
              <w:rPr>
                <w:b/>
                <w:sz w:val="15"/>
                <w:szCs w:val="15"/>
              </w:rPr>
            </w:pPr>
            <w:r w:rsidRPr="00D31416">
              <w:rPr>
                <w:b/>
                <w:sz w:val="15"/>
                <w:szCs w:val="15"/>
              </w:rPr>
              <w:t>Other financial liabilities</w:t>
            </w:r>
          </w:p>
        </w:tc>
        <w:tc>
          <w:tcPr>
            <w:tcW w:w="594" w:type="pct"/>
          </w:tcPr>
          <w:p w14:paraId="11DD2F50" w14:textId="77777777" w:rsidR="00640848" w:rsidRPr="00640848" w:rsidRDefault="00640848" w:rsidP="00640848">
            <w:pPr>
              <w:jc w:val="right"/>
              <w:rPr>
                <w:b/>
                <w:sz w:val="15"/>
                <w:szCs w:val="15"/>
              </w:rPr>
            </w:pPr>
            <w:r w:rsidRPr="00F65E96">
              <w:rPr>
                <w:b/>
                <w:sz w:val="15"/>
                <w:szCs w:val="15"/>
              </w:rPr>
              <w:t>—</w:t>
            </w:r>
          </w:p>
        </w:tc>
        <w:tc>
          <w:tcPr>
            <w:tcW w:w="459" w:type="pct"/>
          </w:tcPr>
          <w:p w14:paraId="6D6CC88E" w14:textId="77777777" w:rsidR="00640848" w:rsidRPr="00640848" w:rsidRDefault="00640848" w:rsidP="00640848">
            <w:pPr>
              <w:jc w:val="right"/>
              <w:rPr>
                <w:b/>
                <w:sz w:val="15"/>
                <w:szCs w:val="15"/>
              </w:rPr>
            </w:pPr>
            <w:r w:rsidRPr="00F65E96">
              <w:rPr>
                <w:b/>
                <w:sz w:val="15"/>
                <w:szCs w:val="15"/>
              </w:rPr>
              <w:t>—</w:t>
            </w:r>
          </w:p>
        </w:tc>
        <w:tc>
          <w:tcPr>
            <w:tcW w:w="640" w:type="pct"/>
            <w:vAlign w:val="bottom"/>
          </w:tcPr>
          <w:p w14:paraId="0156EE25" w14:textId="77777777" w:rsidR="00640848" w:rsidRPr="00640848" w:rsidRDefault="00640848" w:rsidP="00640848">
            <w:pPr>
              <w:jc w:val="right"/>
              <w:rPr>
                <w:b/>
                <w:sz w:val="15"/>
                <w:szCs w:val="15"/>
              </w:rPr>
            </w:pPr>
            <w:r w:rsidRPr="00640848">
              <w:rPr>
                <w:b/>
                <w:sz w:val="15"/>
                <w:szCs w:val="15"/>
              </w:rPr>
              <w:t>406</w:t>
            </w:r>
          </w:p>
        </w:tc>
        <w:tc>
          <w:tcPr>
            <w:tcW w:w="707" w:type="pct"/>
          </w:tcPr>
          <w:p w14:paraId="7EFAACF9" w14:textId="77777777" w:rsidR="00640848" w:rsidRPr="00640848" w:rsidRDefault="00640848" w:rsidP="00640848">
            <w:pPr>
              <w:jc w:val="right"/>
              <w:rPr>
                <w:b/>
                <w:sz w:val="15"/>
                <w:szCs w:val="15"/>
              </w:rPr>
            </w:pPr>
            <w:r w:rsidRPr="00F65E96">
              <w:rPr>
                <w:b/>
                <w:sz w:val="15"/>
                <w:szCs w:val="15"/>
              </w:rPr>
              <w:t>—</w:t>
            </w:r>
          </w:p>
        </w:tc>
        <w:tc>
          <w:tcPr>
            <w:tcW w:w="480" w:type="pct"/>
            <w:vAlign w:val="bottom"/>
          </w:tcPr>
          <w:p w14:paraId="71CABAC0" w14:textId="77777777" w:rsidR="00640848" w:rsidRPr="00640848" w:rsidRDefault="00640848" w:rsidP="00640848">
            <w:pPr>
              <w:jc w:val="right"/>
              <w:rPr>
                <w:b/>
                <w:sz w:val="15"/>
                <w:szCs w:val="15"/>
              </w:rPr>
            </w:pPr>
            <w:r w:rsidRPr="00640848">
              <w:rPr>
                <w:b/>
                <w:sz w:val="15"/>
                <w:szCs w:val="15"/>
              </w:rPr>
              <w:t>111</w:t>
            </w:r>
          </w:p>
        </w:tc>
        <w:tc>
          <w:tcPr>
            <w:tcW w:w="507" w:type="pct"/>
          </w:tcPr>
          <w:p w14:paraId="096B4B85" w14:textId="77777777" w:rsidR="00640848" w:rsidRPr="00640848" w:rsidRDefault="00640848" w:rsidP="00640848">
            <w:pPr>
              <w:jc w:val="right"/>
              <w:rPr>
                <w:b/>
                <w:sz w:val="15"/>
                <w:szCs w:val="15"/>
              </w:rPr>
            </w:pPr>
            <w:r w:rsidRPr="00F65E96">
              <w:rPr>
                <w:b/>
                <w:sz w:val="15"/>
                <w:szCs w:val="15"/>
              </w:rPr>
              <w:t>—</w:t>
            </w:r>
          </w:p>
        </w:tc>
        <w:tc>
          <w:tcPr>
            <w:tcW w:w="427" w:type="pct"/>
            <w:vAlign w:val="bottom"/>
          </w:tcPr>
          <w:p w14:paraId="743CD2DA" w14:textId="77777777" w:rsidR="00640848" w:rsidRPr="00F24AC4" w:rsidRDefault="00640848" w:rsidP="00640848">
            <w:pPr>
              <w:jc w:val="right"/>
              <w:rPr>
                <w:b/>
                <w:sz w:val="15"/>
                <w:szCs w:val="15"/>
              </w:rPr>
            </w:pPr>
            <w:r w:rsidRPr="00F24AC4">
              <w:rPr>
                <w:b/>
                <w:sz w:val="15"/>
                <w:szCs w:val="15"/>
              </w:rPr>
              <w:t>51</w:t>
            </w:r>
            <w:r>
              <w:rPr>
                <w:b/>
                <w:sz w:val="15"/>
                <w:szCs w:val="15"/>
              </w:rPr>
              <w:t>7</w:t>
            </w:r>
          </w:p>
        </w:tc>
      </w:tr>
      <w:tr w:rsidR="00640848" w:rsidRPr="00D31416" w14:paraId="6D3583F4" w14:textId="77777777" w:rsidTr="00F65E96">
        <w:tc>
          <w:tcPr>
            <w:tcW w:w="1186" w:type="pct"/>
            <w:tcBorders>
              <w:top w:val="single" w:sz="4" w:space="0" w:color="auto"/>
              <w:bottom w:val="single" w:sz="4" w:space="0" w:color="auto"/>
            </w:tcBorders>
          </w:tcPr>
          <w:p w14:paraId="1AE2FB9A" w14:textId="77777777" w:rsidR="00640848" w:rsidRPr="00D31416" w:rsidRDefault="00640848" w:rsidP="00640848">
            <w:pPr>
              <w:rPr>
                <w:b/>
                <w:sz w:val="15"/>
                <w:szCs w:val="15"/>
              </w:rPr>
            </w:pPr>
          </w:p>
        </w:tc>
        <w:tc>
          <w:tcPr>
            <w:tcW w:w="594" w:type="pct"/>
            <w:tcBorders>
              <w:top w:val="single" w:sz="4" w:space="0" w:color="auto"/>
              <w:bottom w:val="single" w:sz="4" w:space="0" w:color="auto"/>
            </w:tcBorders>
          </w:tcPr>
          <w:p w14:paraId="10DAF1DB" w14:textId="77777777" w:rsidR="00640848" w:rsidRPr="00640848" w:rsidRDefault="00640848" w:rsidP="00640848">
            <w:pPr>
              <w:jc w:val="right"/>
              <w:rPr>
                <w:b/>
                <w:sz w:val="15"/>
                <w:szCs w:val="15"/>
              </w:rPr>
            </w:pPr>
            <w:r w:rsidRPr="00F65E96">
              <w:rPr>
                <w:b/>
                <w:sz w:val="15"/>
                <w:szCs w:val="15"/>
              </w:rPr>
              <w:t>—</w:t>
            </w:r>
          </w:p>
        </w:tc>
        <w:tc>
          <w:tcPr>
            <w:tcW w:w="459" w:type="pct"/>
            <w:tcBorders>
              <w:top w:val="single" w:sz="4" w:space="0" w:color="auto"/>
              <w:bottom w:val="single" w:sz="4" w:space="0" w:color="auto"/>
            </w:tcBorders>
          </w:tcPr>
          <w:p w14:paraId="3A7D06CC" w14:textId="77777777" w:rsidR="00640848" w:rsidRPr="00640848" w:rsidRDefault="00640848" w:rsidP="00640848">
            <w:pPr>
              <w:jc w:val="right"/>
              <w:rPr>
                <w:b/>
                <w:sz w:val="15"/>
                <w:szCs w:val="15"/>
              </w:rPr>
            </w:pPr>
            <w:r w:rsidRPr="00F65E96">
              <w:rPr>
                <w:b/>
                <w:sz w:val="15"/>
                <w:szCs w:val="15"/>
              </w:rPr>
              <w:t>—</w:t>
            </w:r>
          </w:p>
        </w:tc>
        <w:tc>
          <w:tcPr>
            <w:tcW w:w="640" w:type="pct"/>
            <w:tcBorders>
              <w:top w:val="single" w:sz="4" w:space="0" w:color="auto"/>
              <w:bottom w:val="single" w:sz="4" w:space="0" w:color="auto"/>
            </w:tcBorders>
            <w:vAlign w:val="bottom"/>
          </w:tcPr>
          <w:p w14:paraId="697A8857" w14:textId="77777777" w:rsidR="00640848" w:rsidRPr="00640848" w:rsidRDefault="00640848" w:rsidP="00640848">
            <w:pPr>
              <w:jc w:val="right"/>
              <w:rPr>
                <w:b/>
                <w:sz w:val="15"/>
                <w:szCs w:val="15"/>
              </w:rPr>
            </w:pPr>
            <w:r w:rsidRPr="00640848">
              <w:rPr>
                <w:b/>
                <w:sz w:val="15"/>
                <w:szCs w:val="15"/>
              </w:rPr>
              <w:t>1,984</w:t>
            </w:r>
          </w:p>
        </w:tc>
        <w:tc>
          <w:tcPr>
            <w:tcW w:w="707" w:type="pct"/>
            <w:tcBorders>
              <w:top w:val="single" w:sz="4" w:space="0" w:color="auto"/>
              <w:bottom w:val="single" w:sz="4" w:space="0" w:color="auto"/>
            </w:tcBorders>
          </w:tcPr>
          <w:p w14:paraId="1CCD4F58" w14:textId="77777777" w:rsidR="00640848" w:rsidRPr="00640848" w:rsidRDefault="00640848" w:rsidP="00640848">
            <w:pPr>
              <w:jc w:val="right"/>
              <w:rPr>
                <w:b/>
                <w:sz w:val="15"/>
                <w:szCs w:val="15"/>
              </w:rPr>
            </w:pPr>
            <w:r w:rsidRPr="00F65E96">
              <w:rPr>
                <w:b/>
                <w:sz w:val="15"/>
                <w:szCs w:val="15"/>
              </w:rPr>
              <w:t>—</w:t>
            </w:r>
          </w:p>
        </w:tc>
        <w:tc>
          <w:tcPr>
            <w:tcW w:w="480" w:type="pct"/>
            <w:tcBorders>
              <w:top w:val="single" w:sz="4" w:space="0" w:color="auto"/>
              <w:bottom w:val="single" w:sz="4" w:space="0" w:color="auto"/>
            </w:tcBorders>
            <w:vAlign w:val="bottom"/>
          </w:tcPr>
          <w:p w14:paraId="0B699F5D" w14:textId="77777777" w:rsidR="00640848" w:rsidRPr="00640848" w:rsidRDefault="00640848" w:rsidP="00640848">
            <w:pPr>
              <w:jc w:val="right"/>
              <w:rPr>
                <w:b/>
                <w:sz w:val="15"/>
                <w:szCs w:val="15"/>
              </w:rPr>
            </w:pPr>
            <w:r w:rsidRPr="00640848">
              <w:rPr>
                <w:b/>
                <w:sz w:val="15"/>
                <w:szCs w:val="15"/>
              </w:rPr>
              <w:t>809</w:t>
            </w:r>
          </w:p>
        </w:tc>
        <w:tc>
          <w:tcPr>
            <w:tcW w:w="507" w:type="pct"/>
            <w:tcBorders>
              <w:top w:val="single" w:sz="4" w:space="0" w:color="auto"/>
              <w:bottom w:val="single" w:sz="4" w:space="0" w:color="auto"/>
            </w:tcBorders>
            <w:vAlign w:val="bottom"/>
          </w:tcPr>
          <w:p w14:paraId="6E1375B2" w14:textId="77777777" w:rsidR="00640848" w:rsidRPr="00640848" w:rsidRDefault="00640848" w:rsidP="00640848">
            <w:pPr>
              <w:jc w:val="right"/>
              <w:rPr>
                <w:b/>
                <w:sz w:val="15"/>
                <w:szCs w:val="15"/>
              </w:rPr>
            </w:pPr>
            <w:r w:rsidRPr="00640848">
              <w:rPr>
                <w:b/>
                <w:sz w:val="15"/>
                <w:szCs w:val="15"/>
              </w:rPr>
              <w:t>1</w:t>
            </w:r>
          </w:p>
        </w:tc>
        <w:tc>
          <w:tcPr>
            <w:tcW w:w="427" w:type="pct"/>
            <w:tcBorders>
              <w:top w:val="single" w:sz="4" w:space="0" w:color="auto"/>
              <w:bottom w:val="single" w:sz="4" w:space="0" w:color="auto"/>
            </w:tcBorders>
            <w:vAlign w:val="bottom"/>
          </w:tcPr>
          <w:p w14:paraId="7B970F5E" w14:textId="77777777" w:rsidR="00640848" w:rsidRPr="00F24AC4" w:rsidRDefault="00640848" w:rsidP="00640848">
            <w:pPr>
              <w:jc w:val="right"/>
              <w:rPr>
                <w:b/>
                <w:sz w:val="15"/>
                <w:szCs w:val="15"/>
              </w:rPr>
            </w:pPr>
            <w:r w:rsidRPr="00F24AC4">
              <w:rPr>
                <w:b/>
                <w:sz w:val="15"/>
                <w:szCs w:val="15"/>
              </w:rPr>
              <w:t>2,794</w:t>
            </w:r>
          </w:p>
        </w:tc>
      </w:tr>
      <w:tr w:rsidR="00640848" w:rsidRPr="00D31416" w14:paraId="0CC8E61E" w14:textId="77777777" w:rsidTr="00F65E96">
        <w:tc>
          <w:tcPr>
            <w:tcW w:w="1186" w:type="pct"/>
            <w:tcBorders>
              <w:top w:val="single" w:sz="4" w:space="0" w:color="auto"/>
              <w:bottom w:val="single" w:sz="12" w:space="0" w:color="auto"/>
            </w:tcBorders>
          </w:tcPr>
          <w:p w14:paraId="39141CC1" w14:textId="77777777" w:rsidR="00640848" w:rsidRPr="00D31416" w:rsidRDefault="00640848" w:rsidP="00640848">
            <w:pPr>
              <w:rPr>
                <w:b/>
                <w:sz w:val="15"/>
                <w:szCs w:val="15"/>
              </w:rPr>
            </w:pPr>
            <w:r w:rsidRPr="00D31416">
              <w:rPr>
                <w:b/>
                <w:sz w:val="15"/>
                <w:szCs w:val="15"/>
              </w:rPr>
              <w:t>Foreign currency exposure</w:t>
            </w:r>
          </w:p>
        </w:tc>
        <w:tc>
          <w:tcPr>
            <w:tcW w:w="594" w:type="pct"/>
            <w:tcBorders>
              <w:top w:val="single" w:sz="4" w:space="0" w:color="auto"/>
              <w:bottom w:val="single" w:sz="12" w:space="0" w:color="auto"/>
            </w:tcBorders>
          </w:tcPr>
          <w:p w14:paraId="539FEE5B" w14:textId="77777777" w:rsidR="00640848" w:rsidRPr="00640848" w:rsidRDefault="00640848" w:rsidP="00640848">
            <w:pPr>
              <w:jc w:val="right"/>
              <w:rPr>
                <w:b/>
                <w:sz w:val="15"/>
                <w:szCs w:val="15"/>
              </w:rPr>
            </w:pPr>
            <w:r w:rsidRPr="00F65E96">
              <w:rPr>
                <w:b/>
                <w:sz w:val="15"/>
                <w:szCs w:val="15"/>
              </w:rPr>
              <w:t>—</w:t>
            </w:r>
          </w:p>
        </w:tc>
        <w:tc>
          <w:tcPr>
            <w:tcW w:w="459" w:type="pct"/>
            <w:tcBorders>
              <w:top w:val="single" w:sz="4" w:space="0" w:color="auto"/>
              <w:bottom w:val="single" w:sz="12" w:space="0" w:color="auto"/>
            </w:tcBorders>
          </w:tcPr>
          <w:p w14:paraId="3987F585" w14:textId="77777777" w:rsidR="00640848" w:rsidRPr="00640848" w:rsidRDefault="00640848" w:rsidP="00640848">
            <w:pPr>
              <w:jc w:val="right"/>
              <w:rPr>
                <w:b/>
                <w:sz w:val="15"/>
                <w:szCs w:val="15"/>
              </w:rPr>
            </w:pPr>
            <w:r w:rsidRPr="00F65E96">
              <w:rPr>
                <w:b/>
                <w:sz w:val="15"/>
                <w:szCs w:val="15"/>
              </w:rPr>
              <w:t>—</w:t>
            </w:r>
          </w:p>
        </w:tc>
        <w:tc>
          <w:tcPr>
            <w:tcW w:w="640" w:type="pct"/>
            <w:tcBorders>
              <w:top w:val="single" w:sz="4" w:space="0" w:color="auto"/>
              <w:bottom w:val="single" w:sz="12" w:space="0" w:color="auto"/>
            </w:tcBorders>
            <w:vAlign w:val="bottom"/>
          </w:tcPr>
          <w:p w14:paraId="2FE2CEB4" w14:textId="77777777" w:rsidR="00640848" w:rsidRPr="00640848" w:rsidRDefault="00640848" w:rsidP="00640848">
            <w:pPr>
              <w:jc w:val="right"/>
              <w:rPr>
                <w:b/>
                <w:sz w:val="15"/>
                <w:szCs w:val="15"/>
              </w:rPr>
            </w:pPr>
            <w:r w:rsidRPr="00640848">
              <w:rPr>
                <w:b/>
                <w:sz w:val="15"/>
                <w:szCs w:val="15"/>
              </w:rPr>
              <w:t>3,439</w:t>
            </w:r>
          </w:p>
        </w:tc>
        <w:tc>
          <w:tcPr>
            <w:tcW w:w="707" w:type="pct"/>
            <w:tcBorders>
              <w:top w:val="single" w:sz="4" w:space="0" w:color="auto"/>
              <w:bottom w:val="single" w:sz="12" w:space="0" w:color="auto"/>
            </w:tcBorders>
            <w:vAlign w:val="bottom"/>
          </w:tcPr>
          <w:p w14:paraId="2B208BA2" w14:textId="77777777" w:rsidR="00640848" w:rsidRPr="00640848" w:rsidRDefault="00640848" w:rsidP="00640848">
            <w:pPr>
              <w:jc w:val="right"/>
              <w:rPr>
                <w:b/>
                <w:sz w:val="15"/>
                <w:szCs w:val="15"/>
              </w:rPr>
            </w:pPr>
            <w:r w:rsidRPr="00640848">
              <w:rPr>
                <w:b/>
                <w:sz w:val="15"/>
                <w:szCs w:val="15"/>
              </w:rPr>
              <w:t>6,</w:t>
            </w:r>
            <w:r w:rsidR="007066B0">
              <w:rPr>
                <w:b/>
                <w:sz w:val="15"/>
                <w:szCs w:val="15"/>
              </w:rPr>
              <w:t>099</w:t>
            </w:r>
          </w:p>
        </w:tc>
        <w:tc>
          <w:tcPr>
            <w:tcW w:w="480" w:type="pct"/>
            <w:tcBorders>
              <w:top w:val="single" w:sz="4" w:space="0" w:color="auto"/>
              <w:bottom w:val="single" w:sz="12" w:space="0" w:color="auto"/>
            </w:tcBorders>
            <w:vAlign w:val="bottom"/>
          </w:tcPr>
          <w:p w14:paraId="1A99A131" w14:textId="77777777" w:rsidR="00640848" w:rsidRPr="00640848" w:rsidRDefault="00640848" w:rsidP="00640848">
            <w:pPr>
              <w:jc w:val="right"/>
              <w:rPr>
                <w:b/>
                <w:sz w:val="15"/>
                <w:szCs w:val="15"/>
              </w:rPr>
            </w:pPr>
            <w:r w:rsidRPr="00640848">
              <w:rPr>
                <w:b/>
                <w:sz w:val="15"/>
                <w:szCs w:val="15"/>
              </w:rPr>
              <w:t>(791)</w:t>
            </w:r>
          </w:p>
        </w:tc>
        <w:tc>
          <w:tcPr>
            <w:tcW w:w="507" w:type="pct"/>
            <w:tcBorders>
              <w:top w:val="single" w:sz="4" w:space="0" w:color="auto"/>
              <w:bottom w:val="single" w:sz="12" w:space="0" w:color="auto"/>
            </w:tcBorders>
            <w:vAlign w:val="bottom"/>
          </w:tcPr>
          <w:p w14:paraId="12C99864" w14:textId="77777777" w:rsidR="00640848" w:rsidRPr="00640848" w:rsidRDefault="00640848" w:rsidP="00640848">
            <w:pPr>
              <w:jc w:val="right"/>
              <w:rPr>
                <w:b/>
                <w:sz w:val="15"/>
                <w:szCs w:val="15"/>
              </w:rPr>
            </w:pPr>
            <w:r w:rsidRPr="00640848">
              <w:rPr>
                <w:b/>
                <w:sz w:val="15"/>
                <w:szCs w:val="15"/>
              </w:rPr>
              <w:t>(1)</w:t>
            </w:r>
          </w:p>
        </w:tc>
        <w:tc>
          <w:tcPr>
            <w:tcW w:w="427" w:type="pct"/>
            <w:tcBorders>
              <w:top w:val="single" w:sz="4" w:space="0" w:color="auto"/>
              <w:bottom w:val="single" w:sz="12" w:space="0" w:color="auto"/>
            </w:tcBorders>
            <w:vAlign w:val="bottom"/>
          </w:tcPr>
          <w:p w14:paraId="5AE7E1A9" w14:textId="77777777" w:rsidR="00640848" w:rsidRPr="00F24AC4" w:rsidRDefault="00640848" w:rsidP="00640848">
            <w:pPr>
              <w:jc w:val="right"/>
              <w:rPr>
                <w:b/>
                <w:sz w:val="15"/>
                <w:szCs w:val="15"/>
              </w:rPr>
            </w:pPr>
            <w:r w:rsidRPr="00F24AC4">
              <w:rPr>
                <w:b/>
                <w:sz w:val="15"/>
                <w:szCs w:val="15"/>
              </w:rPr>
              <w:t>9,154</w:t>
            </w:r>
          </w:p>
        </w:tc>
      </w:tr>
      <w:tr w:rsidR="00E6549A" w:rsidRPr="00D31416" w14:paraId="5070D67F" w14:textId="77777777" w:rsidTr="00640848">
        <w:tc>
          <w:tcPr>
            <w:tcW w:w="1186" w:type="pct"/>
            <w:tcBorders>
              <w:top w:val="single" w:sz="12" w:space="0" w:color="auto"/>
            </w:tcBorders>
          </w:tcPr>
          <w:p w14:paraId="1230B896" w14:textId="77777777" w:rsidR="00B87D8C" w:rsidRPr="00D31416" w:rsidRDefault="00B87D8C" w:rsidP="003160A7">
            <w:pPr>
              <w:rPr>
                <w:sz w:val="15"/>
                <w:szCs w:val="15"/>
              </w:rPr>
            </w:pPr>
          </w:p>
          <w:p w14:paraId="722601FE" w14:textId="77777777" w:rsidR="00B87D8C" w:rsidRPr="00D31416" w:rsidRDefault="00B87D8C" w:rsidP="003160A7">
            <w:pPr>
              <w:rPr>
                <w:sz w:val="15"/>
                <w:szCs w:val="15"/>
              </w:rPr>
            </w:pPr>
          </w:p>
          <w:p w14:paraId="3727739F" w14:textId="77777777" w:rsidR="00B87D8C" w:rsidRPr="00D31416" w:rsidRDefault="00B87D8C" w:rsidP="003160A7">
            <w:pPr>
              <w:rPr>
                <w:sz w:val="15"/>
                <w:szCs w:val="15"/>
              </w:rPr>
            </w:pPr>
          </w:p>
        </w:tc>
        <w:tc>
          <w:tcPr>
            <w:tcW w:w="594" w:type="pct"/>
            <w:tcBorders>
              <w:top w:val="single" w:sz="12" w:space="0" w:color="auto"/>
            </w:tcBorders>
            <w:vAlign w:val="bottom"/>
          </w:tcPr>
          <w:p w14:paraId="7F8B6875" w14:textId="77777777" w:rsidR="00B87D8C" w:rsidRPr="00D31416" w:rsidRDefault="00B87D8C" w:rsidP="003160A7">
            <w:pPr>
              <w:jc w:val="right"/>
              <w:rPr>
                <w:sz w:val="15"/>
                <w:szCs w:val="15"/>
              </w:rPr>
            </w:pPr>
          </w:p>
        </w:tc>
        <w:tc>
          <w:tcPr>
            <w:tcW w:w="459" w:type="pct"/>
            <w:tcBorders>
              <w:top w:val="single" w:sz="12" w:space="0" w:color="auto"/>
            </w:tcBorders>
            <w:vAlign w:val="bottom"/>
          </w:tcPr>
          <w:p w14:paraId="22335E92" w14:textId="77777777" w:rsidR="00B87D8C" w:rsidRPr="00D31416" w:rsidRDefault="00B87D8C" w:rsidP="003160A7">
            <w:pPr>
              <w:jc w:val="right"/>
              <w:rPr>
                <w:sz w:val="15"/>
                <w:szCs w:val="15"/>
              </w:rPr>
            </w:pPr>
          </w:p>
        </w:tc>
        <w:tc>
          <w:tcPr>
            <w:tcW w:w="640" w:type="pct"/>
            <w:tcBorders>
              <w:top w:val="single" w:sz="12" w:space="0" w:color="auto"/>
            </w:tcBorders>
            <w:vAlign w:val="bottom"/>
          </w:tcPr>
          <w:p w14:paraId="27BFC981" w14:textId="77777777" w:rsidR="00B87D8C" w:rsidRPr="00D31416" w:rsidRDefault="00B87D8C" w:rsidP="003160A7">
            <w:pPr>
              <w:jc w:val="right"/>
              <w:rPr>
                <w:sz w:val="15"/>
                <w:szCs w:val="15"/>
              </w:rPr>
            </w:pPr>
          </w:p>
        </w:tc>
        <w:tc>
          <w:tcPr>
            <w:tcW w:w="707" w:type="pct"/>
            <w:tcBorders>
              <w:top w:val="single" w:sz="12" w:space="0" w:color="auto"/>
            </w:tcBorders>
            <w:vAlign w:val="bottom"/>
          </w:tcPr>
          <w:p w14:paraId="03A211C4" w14:textId="77777777" w:rsidR="00B87D8C" w:rsidRPr="00D31416" w:rsidRDefault="00B87D8C" w:rsidP="003160A7">
            <w:pPr>
              <w:jc w:val="right"/>
              <w:rPr>
                <w:sz w:val="15"/>
                <w:szCs w:val="15"/>
              </w:rPr>
            </w:pPr>
          </w:p>
        </w:tc>
        <w:tc>
          <w:tcPr>
            <w:tcW w:w="480" w:type="pct"/>
            <w:tcBorders>
              <w:top w:val="single" w:sz="12" w:space="0" w:color="auto"/>
            </w:tcBorders>
            <w:vAlign w:val="bottom"/>
          </w:tcPr>
          <w:p w14:paraId="7B902CA5" w14:textId="77777777" w:rsidR="00B87D8C" w:rsidRPr="00D31416" w:rsidRDefault="00B87D8C" w:rsidP="003160A7">
            <w:pPr>
              <w:jc w:val="right"/>
              <w:rPr>
                <w:sz w:val="15"/>
                <w:szCs w:val="15"/>
              </w:rPr>
            </w:pPr>
          </w:p>
        </w:tc>
        <w:tc>
          <w:tcPr>
            <w:tcW w:w="507" w:type="pct"/>
            <w:tcBorders>
              <w:top w:val="single" w:sz="12" w:space="0" w:color="auto"/>
            </w:tcBorders>
            <w:vAlign w:val="bottom"/>
          </w:tcPr>
          <w:p w14:paraId="650DA8BB" w14:textId="77777777" w:rsidR="00B87D8C" w:rsidRPr="00D31416" w:rsidRDefault="00B87D8C" w:rsidP="003160A7">
            <w:pPr>
              <w:jc w:val="right"/>
              <w:rPr>
                <w:sz w:val="15"/>
                <w:szCs w:val="15"/>
              </w:rPr>
            </w:pPr>
          </w:p>
        </w:tc>
        <w:tc>
          <w:tcPr>
            <w:tcW w:w="427" w:type="pct"/>
            <w:tcBorders>
              <w:top w:val="single" w:sz="12" w:space="0" w:color="auto"/>
            </w:tcBorders>
            <w:vAlign w:val="bottom"/>
          </w:tcPr>
          <w:p w14:paraId="580EF243" w14:textId="77777777" w:rsidR="00B87D8C" w:rsidRPr="00D31416" w:rsidRDefault="00B87D8C" w:rsidP="003160A7">
            <w:pPr>
              <w:jc w:val="right"/>
              <w:rPr>
                <w:sz w:val="15"/>
                <w:szCs w:val="15"/>
              </w:rPr>
            </w:pPr>
          </w:p>
        </w:tc>
      </w:tr>
      <w:tr w:rsidR="00E6549A" w:rsidRPr="00D31416" w14:paraId="3865F9E8" w14:textId="77777777" w:rsidTr="00640848">
        <w:tc>
          <w:tcPr>
            <w:tcW w:w="1186" w:type="pct"/>
          </w:tcPr>
          <w:p w14:paraId="13E19E08" w14:textId="77777777" w:rsidR="00B87D8C" w:rsidRPr="00D31416" w:rsidRDefault="00B87D8C" w:rsidP="003160A7">
            <w:pPr>
              <w:rPr>
                <w:sz w:val="15"/>
                <w:szCs w:val="15"/>
              </w:rPr>
            </w:pPr>
          </w:p>
        </w:tc>
        <w:tc>
          <w:tcPr>
            <w:tcW w:w="594" w:type="pct"/>
            <w:vAlign w:val="bottom"/>
          </w:tcPr>
          <w:p w14:paraId="51784EDB" w14:textId="77777777" w:rsidR="00B87D8C" w:rsidRPr="00D31416" w:rsidRDefault="00B87D8C" w:rsidP="003160A7">
            <w:pPr>
              <w:jc w:val="right"/>
              <w:rPr>
                <w:sz w:val="15"/>
                <w:szCs w:val="15"/>
              </w:rPr>
            </w:pPr>
            <w:r w:rsidRPr="00D31416">
              <w:rPr>
                <w:sz w:val="15"/>
                <w:szCs w:val="15"/>
              </w:rPr>
              <w:t>Singapore</w:t>
            </w:r>
          </w:p>
        </w:tc>
        <w:tc>
          <w:tcPr>
            <w:tcW w:w="459" w:type="pct"/>
            <w:vAlign w:val="bottom"/>
          </w:tcPr>
          <w:p w14:paraId="0F75F902" w14:textId="77777777" w:rsidR="00B87D8C" w:rsidRPr="00D31416" w:rsidRDefault="00B87D8C" w:rsidP="003160A7">
            <w:pPr>
              <w:jc w:val="right"/>
              <w:rPr>
                <w:sz w:val="15"/>
                <w:szCs w:val="15"/>
              </w:rPr>
            </w:pPr>
            <w:r w:rsidRPr="00D31416">
              <w:rPr>
                <w:sz w:val="15"/>
                <w:szCs w:val="15"/>
              </w:rPr>
              <w:t>United States</w:t>
            </w:r>
          </w:p>
        </w:tc>
        <w:tc>
          <w:tcPr>
            <w:tcW w:w="640" w:type="pct"/>
            <w:vAlign w:val="bottom"/>
          </w:tcPr>
          <w:p w14:paraId="3BDE8636" w14:textId="77777777" w:rsidR="00B87D8C" w:rsidRPr="00D31416" w:rsidRDefault="00B87D8C" w:rsidP="003160A7">
            <w:pPr>
              <w:jc w:val="right"/>
              <w:rPr>
                <w:sz w:val="15"/>
                <w:szCs w:val="15"/>
              </w:rPr>
            </w:pPr>
            <w:r w:rsidRPr="00D31416">
              <w:rPr>
                <w:sz w:val="15"/>
                <w:szCs w:val="15"/>
              </w:rPr>
              <w:t xml:space="preserve">Malaysian </w:t>
            </w:r>
          </w:p>
        </w:tc>
        <w:tc>
          <w:tcPr>
            <w:tcW w:w="707" w:type="pct"/>
            <w:vAlign w:val="bottom"/>
          </w:tcPr>
          <w:p w14:paraId="62CFA034" w14:textId="77777777" w:rsidR="00B87D8C" w:rsidRPr="00D31416" w:rsidRDefault="00632FA9" w:rsidP="003160A7">
            <w:pPr>
              <w:jc w:val="right"/>
              <w:rPr>
                <w:sz w:val="15"/>
                <w:szCs w:val="15"/>
              </w:rPr>
            </w:pPr>
            <w:r w:rsidRPr="00D31416">
              <w:rPr>
                <w:sz w:val="15"/>
                <w:szCs w:val="15"/>
              </w:rPr>
              <w:t>Indonesian</w:t>
            </w:r>
          </w:p>
        </w:tc>
        <w:tc>
          <w:tcPr>
            <w:tcW w:w="480" w:type="pct"/>
            <w:vAlign w:val="bottom"/>
          </w:tcPr>
          <w:p w14:paraId="5241DBE2" w14:textId="77777777" w:rsidR="00B87D8C" w:rsidRPr="00D31416" w:rsidRDefault="00B87D8C" w:rsidP="003160A7">
            <w:pPr>
              <w:jc w:val="right"/>
              <w:rPr>
                <w:sz w:val="15"/>
                <w:szCs w:val="15"/>
              </w:rPr>
            </w:pPr>
            <w:r w:rsidRPr="00D31416">
              <w:rPr>
                <w:sz w:val="15"/>
                <w:szCs w:val="15"/>
              </w:rPr>
              <w:t>Pounds</w:t>
            </w:r>
          </w:p>
        </w:tc>
        <w:tc>
          <w:tcPr>
            <w:tcW w:w="507" w:type="pct"/>
            <w:vAlign w:val="bottom"/>
          </w:tcPr>
          <w:p w14:paraId="439D43A5" w14:textId="77777777" w:rsidR="00B87D8C" w:rsidRPr="00D31416" w:rsidRDefault="00B87D8C" w:rsidP="003160A7">
            <w:pPr>
              <w:jc w:val="right"/>
              <w:rPr>
                <w:sz w:val="15"/>
                <w:szCs w:val="15"/>
              </w:rPr>
            </w:pPr>
          </w:p>
        </w:tc>
        <w:tc>
          <w:tcPr>
            <w:tcW w:w="427" w:type="pct"/>
            <w:vAlign w:val="bottom"/>
          </w:tcPr>
          <w:p w14:paraId="0338E2EB" w14:textId="77777777" w:rsidR="00B87D8C" w:rsidRPr="00D31416" w:rsidRDefault="00B87D8C" w:rsidP="003160A7">
            <w:pPr>
              <w:jc w:val="right"/>
              <w:rPr>
                <w:sz w:val="15"/>
                <w:szCs w:val="15"/>
              </w:rPr>
            </w:pPr>
          </w:p>
        </w:tc>
      </w:tr>
      <w:tr w:rsidR="00E6549A" w:rsidRPr="00D31416" w14:paraId="04544C9F" w14:textId="77777777" w:rsidTr="00640848">
        <w:tc>
          <w:tcPr>
            <w:tcW w:w="1186" w:type="pct"/>
          </w:tcPr>
          <w:p w14:paraId="3B311D63" w14:textId="77777777" w:rsidR="00B87D8C" w:rsidRPr="00D31416" w:rsidRDefault="00B87D8C" w:rsidP="003160A7">
            <w:pPr>
              <w:rPr>
                <w:sz w:val="15"/>
                <w:szCs w:val="15"/>
              </w:rPr>
            </w:pPr>
          </w:p>
        </w:tc>
        <w:tc>
          <w:tcPr>
            <w:tcW w:w="594" w:type="pct"/>
            <w:vAlign w:val="bottom"/>
          </w:tcPr>
          <w:p w14:paraId="66414338" w14:textId="77777777" w:rsidR="00B87D8C" w:rsidRPr="00D31416" w:rsidRDefault="00B87D8C" w:rsidP="003160A7">
            <w:pPr>
              <w:jc w:val="right"/>
              <w:rPr>
                <w:sz w:val="15"/>
                <w:szCs w:val="15"/>
              </w:rPr>
            </w:pPr>
            <w:r w:rsidRPr="00D31416">
              <w:rPr>
                <w:sz w:val="15"/>
                <w:szCs w:val="15"/>
              </w:rPr>
              <w:t>Dollar</w:t>
            </w:r>
          </w:p>
        </w:tc>
        <w:tc>
          <w:tcPr>
            <w:tcW w:w="459" w:type="pct"/>
            <w:vAlign w:val="bottom"/>
          </w:tcPr>
          <w:p w14:paraId="70BC9687" w14:textId="77777777" w:rsidR="00B87D8C" w:rsidRPr="00D31416" w:rsidRDefault="00B87D8C" w:rsidP="003160A7">
            <w:pPr>
              <w:jc w:val="right"/>
              <w:rPr>
                <w:sz w:val="15"/>
                <w:szCs w:val="15"/>
              </w:rPr>
            </w:pPr>
            <w:r w:rsidRPr="00D31416">
              <w:rPr>
                <w:sz w:val="15"/>
                <w:szCs w:val="15"/>
              </w:rPr>
              <w:t>Dollar</w:t>
            </w:r>
          </w:p>
        </w:tc>
        <w:tc>
          <w:tcPr>
            <w:tcW w:w="640" w:type="pct"/>
            <w:vAlign w:val="bottom"/>
          </w:tcPr>
          <w:p w14:paraId="0DE7BB6C" w14:textId="77777777" w:rsidR="00B87D8C" w:rsidRPr="00D31416" w:rsidRDefault="00B87D8C" w:rsidP="003160A7">
            <w:pPr>
              <w:jc w:val="right"/>
              <w:rPr>
                <w:sz w:val="15"/>
                <w:szCs w:val="15"/>
              </w:rPr>
            </w:pPr>
            <w:r w:rsidRPr="00D31416">
              <w:rPr>
                <w:sz w:val="15"/>
                <w:szCs w:val="15"/>
              </w:rPr>
              <w:t>Ringgit</w:t>
            </w:r>
          </w:p>
        </w:tc>
        <w:tc>
          <w:tcPr>
            <w:tcW w:w="707" w:type="pct"/>
            <w:vAlign w:val="bottom"/>
          </w:tcPr>
          <w:p w14:paraId="0E0DD3D0" w14:textId="77777777" w:rsidR="00B87D8C" w:rsidRPr="00D31416" w:rsidRDefault="00B87D8C" w:rsidP="003160A7">
            <w:pPr>
              <w:jc w:val="right"/>
              <w:rPr>
                <w:sz w:val="15"/>
                <w:szCs w:val="15"/>
              </w:rPr>
            </w:pPr>
            <w:r w:rsidRPr="00D31416">
              <w:rPr>
                <w:sz w:val="15"/>
                <w:szCs w:val="15"/>
              </w:rPr>
              <w:t>R</w:t>
            </w:r>
            <w:r w:rsidR="00632FA9" w:rsidRPr="00D31416">
              <w:rPr>
                <w:sz w:val="15"/>
                <w:szCs w:val="15"/>
              </w:rPr>
              <w:t>upiah</w:t>
            </w:r>
          </w:p>
        </w:tc>
        <w:tc>
          <w:tcPr>
            <w:tcW w:w="480" w:type="pct"/>
            <w:vAlign w:val="bottom"/>
          </w:tcPr>
          <w:p w14:paraId="4383812B" w14:textId="77777777" w:rsidR="00B87D8C" w:rsidRPr="00D31416" w:rsidRDefault="00B87D8C" w:rsidP="003160A7">
            <w:pPr>
              <w:jc w:val="right"/>
              <w:rPr>
                <w:sz w:val="15"/>
                <w:szCs w:val="15"/>
              </w:rPr>
            </w:pPr>
            <w:r w:rsidRPr="00D31416">
              <w:rPr>
                <w:sz w:val="15"/>
                <w:szCs w:val="15"/>
              </w:rPr>
              <w:t>Sterling</w:t>
            </w:r>
          </w:p>
        </w:tc>
        <w:tc>
          <w:tcPr>
            <w:tcW w:w="507" w:type="pct"/>
            <w:vAlign w:val="bottom"/>
          </w:tcPr>
          <w:p w14:paraId="26FF27B6" w14:textId="77777777" w:rsidR="00B87D8C" w:rsidRPr="00D31416" w:rsidRDefault="00B87D8C" w:rsidP="003160A7">
            <w:pPr>
              <w:jc w:val="right"/>
              <w:rPr>
                <w:sz w:val="15"/>
                <w:szCs w:val="15"/>
              </w:rPr>
            </w:pPr>
            <w:r w:rsidRPr="00D31416">
              <w:rPr>
                <w:sz w:val="15"/>
                <w:szCs w:val="15"/>
              </w:rPr>
              <w:t>Others</w:t>
            </w:r>
          </w:p>
        </w:tc>
        <w:tc>
          <w:tcPr>
            <w:tcW w:w="427" w:type="pct"/>
            <w:vAlign w:val="bottom"/>
          </w:tcPr>
          <w:p w14:paraId="25A349D6" w14:textId="77777777" w:rsidR="00B87D8C" w:rsidRPr="00D31416" w:rsidRDefault="00B87D8C" w:rsidP="003160A7">
            <w:pPr>
              <w:jc w:val="right"/>
              <w:rPr>
                <w:sz w:val="15"/>
                <w:szCs w:val="15"/>
              </w:rPr>
            </w:pPr>
            <w:r w:rsidRPr="00D31416">
              <w:rPr>
                <w:sz w:val="15"/>
                <w:szCs w:val="15"/>
              </w:rPr>
              <w:t>Total</w:t>
            </w:r>
          </w:p>
        </w:tc>
      </w:tr>
      <w:tr w:rsidR="00E6549A" w:rsidRPr="00D31416" w14:paraId="08670C63" w14:textId="77777777" w:rsidTr="00640848">
        <w:tc>
          <w:tcPr>
            <w:tcW w:w="1186" w:type="pct"/>
            <w:tcBorders>
              <w:bottom w:val="single" w:sz="4" w:space="0" w:color="auto"/>
            </w:tcBorders>
          </w:tcPr>
          <w:p w14:paraId="310C13E1" w14:textId="77777777" w:rsidR="00B87D8C" w:rsidRPr="00D31416" w:rsidRDefault="00B87D8C">
            <w:pPr>
              <w:rPr>
                <w:sz w:val="15"/>
                <w:szCs w:val="15"/>
              </w:rPr>
            </w:pPr>
            <w:r w:rsidRPr="00D31416">
              <w:rPr>
                <w:sz w:val="15"/>
                <w:szCs w:val="15"/>
              </w:rPr>
              <w:t>As at 31 December 201</w:t>
            </w:r>
            <w:r w:rsidR="00101C05" w:rsidRPr="00D31416">
              <w:rPr>
                <w:sz w:val="15"/>
                <w:szCs w:val="15"/>
              </w:rPr>
              <w:t>4</w:t>
            </w:r>
          </w:p>
        </w:tc>
        <w:tc>
          <w:tcPr>
            <w:tcW w:w="594" w:type="pct"/>
            <w:tcBorders>
              <w:bottom w:val="single" w:sz="4" w:space="0" w:color="auto"/>
            </w:tcBorders>
            <w:vAlign w:val="bottom"/>
          </w:tcPr>
          <w:p w14:paraId="37636758" w14:textId="77777777" w:rsidR="00B87D8C" w:rsidRPr="00D31416" w:rsidRDefault="00B87D8C" w:rsidP="003160A7">
            <w:pPr>
              <w:jc w:val="right"/>
              <w:rPr>
                <w:sz w:val="15"/>
                <w:szCs w:val="15"/>
              </w:rPr>
            </w:pPr>
            <w:r w:rsidRPr="00D31416">
              <w:rPr>
                <w:sz w:val="15"/>
                <w:szCs w:val="15"/>
              </w:rPr>
              <w:t>£’000</w:t>
            </w:r>
          </w:p>
        </w:tc>
        <w:tc>
          <w:tcPr>
            <w:tcW w:w="459" w:type="pct"/>
            <w:tcBorders>
              <w:bottom w:val="single" w:sz="4" w:space="0" w:color="auto"/>
            </w:tcBorders>
            <w:vAlign w:val="bottom"/>
          </w:tcPr>
          <w:p w14:paraId="7B80752E" w14:textId="77777777" w:rsidR="00B87D8C" w:rsidRPr="00D31416" w:rsidRDefault="00B87D8C" w:rsidP="003160A7">
            <w:pPr>
              <w:jc w:val="right"/>
              <w:rPr>
                <w:sz w:val="15"/>
                <w:szCs w:val="15"/>
              </w:rPr>
            </w:pPr>
            <w:r w:rsidRPr="00D31416">
              <w:rPr>
                <w:sz w:val="15"/>
                <w:szCs w:val="15"/>
              </w:rPr>
              <w:t>£’000</w:t>
            </w:r>
          </w:p>
        </w:tc>
        <w:tc>
          <w:tcPr>
            <w:tcW w:w="640" w:type="pct"/>
            <w:tcBorders>
              <w:bottom w:val="single" w:sz="4" w:space="0" w:color="auto"/>
            </w:tcBorders>
            <w:vAlign w:val="bottom"/>
          </w:tcPr>
          <w:p w14:paraId="0A1C5A3A" w14:textId="77777777" w:rsidR="00B87D8C" w:rsidRPr="00D31416" w:rsidRDefault="00B87D8C" w:rsidP="003160A7">
            <w:pPr>
              <w:jc w:val="right"/>
              <w:rPr>
                <w:sz w:val="15"/>
                <w:szCs w:val="15"/>
              </w:rPr>
            </w:pPr>
            <w:r w:rsidRPr="00D31416">
              <w:rPr>
                <w:sz w:val="15"/>
                <w:szCs w:val="15"/>
              </w:rPr>
              <w:t>£’000</w:t>
            </w:r>
          </w:p>
        </w:tc>
        <w:tc>
          <w:tcPr>
            <w:tcW w:w="707" w:type="pct"/>
            <w:tcBorders>
              <w:bottom w:val="single" w:sz="4" w:space="0" w:color="auto"/>
            </w:tcBorders>
            <w:vAlign w:val="bottom"/>
          </w:tcPr>
          <w:p w14:paraId="7CBE27ED" w14:textId="77777777" w:rsidR="00B87D8C" w:rsidRPr="00D31416" w:rsidRDefault="00B87D8C" w:rsidP="003160A7">
            <w:pPr>
              <w:jc w:val="right"/>
              <w:rPr>
                <w:sz w:val="15"/>
                <w:szCs w:val="15"/>
              </w:rPr>
            </w:pPr>
            <w:r w:rsidRPr="00D31416">
              <w:rPr>
                <w:sz w:val="15"/>
                <w:szCs w:val="15"/>
              </w:rPr>
              <w:t>£’000</w:t>
            </w:r>
          </w:p>
        </w:tc>
        <w:tc>
          <w:tcPr>
            <w:tcW w:w="480" w:type="pct"/>
            <w:tcBorders>
              <w:bottom w:val="single" w:sz="4" w:space="0" w:color="auto"/>
            </w:tcBorders>
            <w:vAlign w:val="bottom"/>
          </w:tcPr>
          <w:p w14:paraId="260EAC88" w14:textId="77777777" w:rsidR="00B87D8C" w:rsidRPr="00D31416" w:rsidRDefault="00B87D8C" w:rsidP="003160A7">
            <w:pPr>
              <w:jc w:val="right"/>
              <w:rPr>
                <w:sz w:val="15"/>
                <w:szCs w:val="15"/>
              </w:rPr>
            </w:pPr>
            <w:r w:rsidRPr="00D31416">
              <w:rPr>
                <w:sz w:val="15"/>
                <w:szCs w:val="15"/>
              </w:rPr>
              <w:t>£’000</w:t>
            </w:r>
          </w:p>
        </w:tc>
        <w:tc>
          <w:tcPr>
            <w:tcW w:w="507" w:type="pct"/>
            <w:tcBorders>
              <w:bottom w:val="single" w:sz="4" w:space="0" w:color="auto"/>
            </w:tcBorders>
            <w:vAlign w:val="bottom"/>
          </w:tcPr>
          <w:p w14:paraId="1BFD9395" w14:textId="77777777" w:rsidR="00B87D8C" w:rsidRPr="00D31416" w:rsidRDefault="00B87D8C" w:rsidP="003160A7">
            <w:pPr>
              <w:jc w:val="right"/>
              <w:rPr>
                <w:sz w:val="15"/>
                <w:szCs w:val="15"/>
              </w:rPr>
            </w:pPr>
            <w:r w:rsidRPr="00D31416">
              <w:rPr>
                <w:sz w:val="15"/>
                <w:szCs w:val="15"/>
              </w:rPr>
              <w:t>£’000</w:t>
            </w:r>
          </w:p>
        </w:tc>
        <w:tc>
          <w:tcPr>
            <w:tcW w:w="427" w:type="pct"/>
            <w:tcBorders>
              <w:bottom w:val="single" w:sz="4" w:space="0" w:color="auto"/>
            </w:tcBorders>
            <w:vAlign w:val="bottom"/>
          </w:tcPr>
          <w:p w14:paraId="6A137B1E" w14:textId="77777777" w:rsidR="00B87D8C" w:rsidRPr="00D31416" w:rsidRDefault="00B87D8C" w:rsidP="003160A7">
            <w:pPr>
              <w:jc w:val="right"/>
              <w:rPr>
                <w:sz w:val="15"/>
                <w:szCs w:val="15"/>
              </w:rPr>
            </w:pPr>
            <w:r w:rsidRPr="00D31416">
              <w:rPr>
                <w:sz w:val="15"/>
                <w:szCs w:val="15"/>
              </w:rPr>
              <w:t>£’000</w:t>
            </w:r>
          </w:p>
        </w:tc>
      </w:tr>
      <w:tr w:rsidR="00E6549A" w:rsidRPr="00D31416" w14:paraId="57349997" w14:textId="77777777" w:rsidTr="00640848">
        <w:tc>
          <w:tcPr>
            <w:tcW w:w="1186" w:type="pct"/>
            <w:tcBorders>
              <w:top w:val="single" w:sz="4" w:space="0" w:color="auto"/>
            </w:tcBorders>
          </w:tcPr>
          <w:p w14:paraId="7452E750" w14:textId="77777777" w:rsidR="00B87D8C" w:rsidRPr="00D31416" w:rsidRDefault="00B87D8C" w:rsidP="003160A7">
            <w:pPr>
              <w:rPr>
                <w:sz w:val="15"/>
                <w:szCs w:val="15"/>
              </w:rPr>
            </w:pPr>
            <w:r w:rsidRPr="00D31416">
              <w:rPr>
                <w:sz w:val="15"/>
                <w:szCs w:val="15"/>
              </w:rPr>
              <w:t>Financial assets</w:t>
            </w:r>
          </w:p>
        </w:tc>
        <w:tc>
          <w:tcPr>
            <w:tcW w:w="594" w:type="pct"/>
            <w:tcBorders>
              <w:top w:val="single" w:sz="4" w:space="0" w:color="auto"/>
            </w:tcBorders>
            <w:vAlign w:val="bottom"/>
          </w:tcPr>
          <w:p w14:paraId="2B80CE7E" w14:textId="77777777" w:rsidR="00B87D8C" w:rsidRPr="00D31416" w:rsidRDefault="00B87D8C" w:rsidP="003160A7">
            <w:pPr>
              <w:jc w:val="right"/>
              <w:rPr>
                <w:sz w:val="15"/>
                <w:szCs w:val="15"/>
              </w:rPr>
            </w:pPr>
          </w:p>
        </w:tc>
        <w:tc>
          <w:tcPr>
            <w:tcW w:w="459" w:type="pct"/>
            <w:tcBorders>
              <w:top w:val="single" w:sz="4" w:space="0" w:color="auto"/>
            </w:tcBorders>
            <w:vAlign w:val="bottom"/>
          </w:tcPr>
          <w:p w14:paraId="077E76F1" w14:textId="77777777" w:rsidR="00B87D8C" w:rsidRPr="00D31416" w:rsidRDefault="00B87D8C" w:rsidP="003160A7">
            <w:pPr>
              <w:jc w:val="right"/>
              <w:rPr>
                <w:sz w:val="15"/>
                <w:szCs w:val="15"/>
              </w:rPr>
            </w:pPr>
          </w:p>
        </w:tc>
        <w:tc>
          <w:tcPr>
            <w:tcW w:w="640" w:type="pct"/>
            <w:tcBorders>
              <w:top w:val="single" w:sz="4" w:space="0" w:color="auto"/>
            </w:tcBorders>
            <w:vAlign w:val="bottom"/>
          </w:tcPr>
          <w:p w14:paraId="19A5B3C0" w14:textId="77777777" w:rsidR="00B87D8C" w:rsidRPr="00D31416" w:rsidRDefault="00B87D8C" w:rsidP="003160A7">
            <w:pPr>
              <w:jc w:val="right"/>
              <w:rPr>
                <w:sz w:val="15"/>
                <w:szCs w:val="15"/>
              </w:rPr>
            </w:pPr>
          </w:p>
        </w:tc>
        <w:tc>
          <w:tcPr>
            <w:tcW w:w="707" w:type="pct"/>
            <w:tcBorders>
              <w:top w:val="single" w:sz="4" w:space="0" w:color="auto"/>
            </w:tcBorders>
            <w:vAlign w:val="bottom"/>
          </w:tcPr>
          <w:p w14:paraId="04ED8912" w14:textId="77777777" w:rsidR="00B87D8C" w:rsidRPr="00D31416" w:rsidRDefault="00B87D8C" w:rsidP="003160A7">
            <w:pPr>
              <w:jc w:val="right"/>
              <w:rPr>
                <w:sz w:val="15"/>
                <w:szCs w:val="15"/>
              </w:rPr>
            </w:pPr>
          </w:p>
        </w:tc>
        <w:tc>
          <w:tcPr>
            <w:tcW w:w="480" w:type="pct"/>
            <w:tcBorders>
              <w:top w:val="single" w:sz="4" w:space="0" w:color="auto"/>
            </w:tcBorders>
            <w:vAlign w:val="bottom"/>
          </w:tcPr>
          <w:p w14:paraId="27B0337C" w14:textId="77777777" w:rsidR="00B87D8C" w:rsidRPr="00D31416" w:rsidRDefault="00B87D8C" w:rsidP="003160A7">
            <w:pPr>
              <w:jc w:val="right"/>
              <w:rPr>
                <w:sz w:val="15"/>
                <w:szCs w:val="15"/>
              </w:rPr>
            </w:pPr>
          </w:p>
        </w:tc>
        <w:tc>
          <w:tcPr>
            <w:tcW w:w="507" w:type="pct"/>
            <w:tcBorders>
              <w:top w:val="single" w:sz="4" w:space="0" w:color="auto"/>
            </w:tcBorders>
            <w:vAlign w:val="bottom"/>
          </w:tcPr>
          <w:p w14:paraId="2DB3DB83" w14:textId="77777777" w:rsidR="00B87D8C" w:rsidRPr="00D31416" w:rsidRDefault="00B87D8C" w:rsidP="003160A7">
            <w:pPr>
              <w:jc w:val="right"/>
              <w:rPr>
                <w:sz w:val="15"/>
                <w:szCs w:val="15"/>
              </w:rPr>
            </w:pPr>
          </w:p>
        </w:tc>
        <w:tc>
          <w:tcPr>
            <w:tcW w:w="427" w:type="pct"/>
            <w:tcBorders>
              <w:top w:val="single" w:sz="4" w:space="0" w:color="auto"/>
            </w:tcBorders>
            <w:vAlign w:val="bottom"/>
          </w:tcPr>
          <w:p w14:paraId="67F904A8" w14:textId="77777777" w:rsidR="00B87D8C" w:rsidRPr="00D31416" w:rsidRDefault="00B87D8C" w:rsidP="003160A7">
            <w:pPr>
              <w:jc w:val="right"/>
              <w:rPr>
                <w:sz w:val="15"/>
                <w:szCs w:val="15"/>
              </w:rPr>
            </w:pPr>
          </w:p>
        </w:tc>
      </w:tr>
      <w:tr w:rsidR="00E6549A" w:rsidRPr="00D31416" w14:paraId="6F92F638" w14:textId="77777777" w:rsidTr="00640848">
        <w:tc>
          <w:tcPr>
            <w:tcW w:w="1186" w:type="pct"/>
          </w:tcPr>
          <w:p w14:paraId="17F519AA" w14:textId="77777777" w:rsidR="00101C05" w:rsidRPr="00D31416" w:rsidRDefault="00101C05" w:rsidP="00101C05">
            <w:pPr>
              <w:rPr>
                <w:sz w:val="15"/>
                <w:szCs w:val="15"/>
              </w:rPr>
            </w:pPr>
            <w:r w:rsidRPr="00D31416">
              <w:rPr>
                <w:sz w:val="15"/>
                <w:szCs w:val="15"/>
              </w:rPr>
              <w:t>Trade receivables</w:t>
            </w:r>
          </w:p>
        </w:tc>
        <w:tc>
          <w:tcPr>
            <w:tcW w:w="594" w:type="pct"/>
            <w:vAlign w:val="bottom"/>
          </w:tcPr>
          <w:p w14:paraId="30E64023" w14:textId="77777777" w:rsidR="00101C05" w:rsidRPr="00640848" w:rsidRDefault="00101C05" w:rsidP="00101C05">
            <w:pPr>
              <w:jc w:val="right"/>
              <w:rPr>
                <w:sz w:val="15"/>
                <w:szCs w:val="15"/>
              </w:rPr>
            </w:pPr>
            <w:r w:rsidRPr="00640848">
              <w:rPr>
                <w:sz w:val="15"/>
                <w:szCs w:val="15"/>
              </w:rPr>
              <w:t xml:space="preserve">— </w:t>
            </w:r>
          </w:p>
        </w:tc>
        <w:tc>
          <w:tcPr>
            <w:tcW w:w="459" w:type="pct"/>
            <w:vAlign w:val="bottom"/>
          </w:tcPr>
          <w:p w14:paraId="0C374D18" w14:textId="77777777" w:rsidR="00101C05" w:rsidRPr="00640848" w:rsidRDefault="00101C05" w:rsidP="00101C05">
            <w:pPr>
              <w:jc w:val="right"/>
              <w:rPr>
                <w:sz w:val="15"/>
                <w:szCs w:val="15"/>
              </w:rPr>
            </w:pPr>
            <w:r w:rsidRPr="00640848">
              <w:rPr>
                <w:sz w:val="15"/>
                <w:szCs w:val="15"/>
              </w:rPr>
              <w:t xml:space="preserve">— </w:t>
            </w:r>
          </w:p>
        </w:tc>
        <w:tc>
          <w:tcPr>
            <w:tcW w:w="640" w:type="pct"/>
            <w:vAlign w:val="bottom"/>
          </w:tcPr>
          <w:p w14:paraId="4095450C" w14:textId="77777777" w:rsidR="00101C05" w:rsidRPr="00D31416" w:rsidRDefault="00101C05" w:rsidP="00101C05">
            <w:pPr>
              <w:jc w:val="right"/>
              <w:rPr>
                <w:sz w:val="15"/>
                <w:szCs w:val="15"/>
              </w:rPr>
            </w:pPr>
            <w:r w:rsidRPr="00D31416">
              <w:rPr>
                <w:sz w:val="15"/>
                <w:szCs w:val="15"/>
              </w:rPr>
              <w:t>5,422</w:t>
            </w:r>
          </w:p>
        </w:tc>
        <w:tc>
          <w:tcPr>
            <w:tcW w:w="707" w:type="pct"/>
            <w:vAlign w:val="bottom"/>
          </w:tcPr>
          <w:p w14:paraId="3986A118" w14:textId="77777777" w:rsidR="00101C05" w:rsidRPr="00D31416" w:rsidRDefault="00101C05" w:rsidP="00101C05">
            <w:pPr>
              <w:jc w:val="right"/>
              <w:rPr>
                <w:sz w:val="15"/>
                <w:szCs w:val="15"/>
              </w:rPr>
            </w:pPr>
            <w:r w:rsidRPr="00D31416">
              <w:rPr>
                <w:sz w:val="15"/>
                <w:szCs w:val="15"/>
              </w:rPr>
              <w:t>1,594</w:t>
            </w:r>
          </w:p>
        </w:tc>
        <w:tc>
          <w:tcPr>
            <w:tcW w:w="480" w:type="pct"/>
            <w:vAlign w:val="bottom"/>
          </w:tcPr>
          <w:p w14:paraId="7CDEF759" w14:textId="77777777" w:rsidR="00101C05" w:rsidRPr="00D31416" w:rsidRDefault="00101C05" w:rsidP="00101C05">
            <w:pPr>
              <w:jc w:val="right"/>
              <w:rPr>
                <w:sz w:val="15"/>
                <w:szCs w:val="15"/>
              </w:rPr>
            </w:pPr>
            <w:r w:rsidRPr="00D31416">
              <w:rPr>
                <w:sz w:val="15"/>
                <w:szCs w:val="15"/>
              </w:rPr>
              <w:t xml:space="preserve">— </w:t>
            </w:r>
          </w:p>
        </w:tc>
        <w:tc>
          <w:tcPr>
            <w:tcW w:w="507" w:type="pct"/>
            <w:vAlign w:val="bottom"/>
          </w:tcPr>
          <w:p w14:paraId="10C4052D" w14:textId="77777777" w:rsidR="00101C05" w:rsidRPr="00D31416" w:rsidRDefault="00101C05" w:rsidP="00101C05">
            <w:pPr>
              <w:jc w:val="right"/>
              <w:rPr>
                <w:sz w:val="15"/>
                <w:szCs w:val="15"/>
              </w:rPr>
            </w:pPr>
            <w:r w:rsidRPr="00D31416">
              <w:rPr>
                <w:sz w:val="15"/>
                <w:szCs w:val="15"/>
              </w:rPr>
              <w:t xml:space="preserve">4 </w:t>
            </w:r>
          </w:p>
        </w:tc>
        <w:tc>
          <w:tcPr>
            <w:tcW w:w="427" w:type="pct"/>
            <w:vAlign w:val="bottom"/>
          </w:tcPr>
          <w:p w14:paraId="4B073BEE" w14:textId="77777777" w:rsidR="00101C05" w:rsidRPr="00D31416" w:rsidRDefault="00101C05" w:rsidP="00101C05">
            <w:pPr>
              <w:jc w:val="right"/>
              <w:rPr>
                <w:sz w:val="15"/>
                <w:szCs w:val="15"/>
              </w:rPr>
            </w:pPr>
            <w:r w:rsidRPr="00D31416">
              <w:rPr>
                <w:sz w:val="15"/>
                <w:szCs w:val="15"/>
              </w:rPr>
              <w:t>7,020</w:t>
            </w:r>
          </w:p>
        </w:tc>
      </w:tr>
      <w:tr w:rsidR="00E6549A" w:rsidRPr="00D31416" w14:paraId="159140AD" w14:textId="77777777" w:rsidTr="00640848">
        <w:tc>
          <w:tcPr>
            <w:tcW w:w="1186" w:type="pct"/>
          </w:tcPr>
          <w:p w14:paraId="73FCBD99" w14:textId="77777777" w:rsidR="00101C05" w:rsidRPr="00D31416" w:rsidRDefault="00101C05" w:rsidP="00101C05">
            <w:pPr>
              <w:rPr>
                <w:sz w:val="15"/>
                <w:szCs w:val="15"/>
              </w:rPr>
            </w:pPr>
            <w:r w:rsidRPr="00D31416">
              <w:rPr>
                <w:sz w:val="15"/>
                <w:szCs w:val="15"/>
              </w:rPr>
              <w:t>Other receivables and deposits</w:t>
            </w:r>
          </w:p>
        </w:tc>
        <w:tc>
          <w:tcPr>
            <w:tcW w:w="594" w:type="pct"/>
            <w:vAlign w:val="bottom"/>
          </w:tcPr>
          <w:p w14:paraId="42028F24" w14:textId="77777777" w:rsidR="00101C05" w:rsidRPr="00640848" w:rsidRDefault="007066B0" w:rsidP="00101C05">
            <w:pPr>
              <w:jc w:val="right"/>
              <w:rPr>
                <w:sz w:val="20"/>
                <w:szCs w:val="20"/>
                <w:vertAlign w:val="subscript"/>
              </w:rPr>
            </w:pPr>
            <w:r w:rsidRPr="00640848">
              <w:rPr>
                <w:sz w:val="15"/>
                <w:szCs w:val="15"/>
              </w:rPr>
              <w:t>—</w:t>
            </w:r>
          </w:p>
        </w:tc>
        <w:tc>
          <w:tcPr>
            <w:tcW w:w="459" w:type="pct"/>
            <w:vAlign w:val="bottom"/>
          </w:tcPr>
          <w:p w14:paraId="773A3BF4" w14:textId="77777777" w:rsidR="00101C05" w:rsidRPr="00640848" w:rsidRDefault="007066B0" w:rsidP="00101C05">
            <w:pPr>
              <w:jc w:val="right"/>
              <w:rPr>
                <w:sz w:val="20"/>
                <w:szCs w:val="20"/>
                <w:vertAlign w:val="subscript"/>
              </w:rPr>
            </w:pPr>
            <w:r w:rsidRPr="00640848">
              <w:rPr>
                <w:sz w:val="15"/>
                <w:szCs w:val="15"/>
              </w:rPr>
              <w:t>—</w:t>
            </w:r>
          </w:p>
        </w:tc>
        <w:tc>
          <w:tcPr>
            <w:tcW w:w="640" w:type="pct"/>
            <w:vAlign w:val="bottom"/>
          </w:tcPr>
          <w:p w14:paraId="101B04B7" w14:textId="77777777" w:rsidR="00101C05" w:rsidRPr="00F24AC4" w:rsidRDefault="007066B0" w:rsidP="00101C05">
            <w:pPr>
              <w:jc w:val="right"/>
              <w:rPr>
                <w:sz w:val="20"/>
                <w:szCs w:val="20"/>
                <w:vertAlign w:val="subscript"/>
              </w:rPr>
            </w:pPr>
            <w:r>
              <w:rPr>
                <w:sz w:val="15"/>
                <w:szCs w:val="15"/>
              </w:rPr>
              <w:t>8</w:t>
            </w:r>
          </w:p>
        </w:tc>
        <w:tc>
          <w:tcPr>
            <w:tcW w:w="707" w:type="pct"/>
            <w:vAlign w:val="bottom"/>
          </w:tcPr>
          <w:p w14:paraId="7790AABB" w14:textId="77777777" w:rsidR="00101C05" w:rsidRPr="00F24AC4" w:rsidRDefault="007066B0" w:rsidP="00101C05">
            <w:pPr>
              <w:jc w:val="right"/>
              <w:rPr>
                <w:sz w:val="20"/>
                <w:szCs w:val="20"/>
                <w:vertAlign w:val="subscript"/>
              </w:rPr>
            </w:pPr>
            <w:r w:rsidRPr="00640848">
              <w:rPr>
                <w:sz w:val="15"/>
                <w:szCs w:val="15"/>
              </w:rPr>
              <w:t>—</w:t>
            </w:r>
            <w:r w:rsidR="00101C05" w:rsidRPr="00F24AC4">
              <w:rPr>
                <w:sz w:val="20"/>
                <w:szCs w:val="20"/>
                <w:vertAlign w:val="subscript"/>
              </w:rPr>
              <w:t xml:space="preserve"> </w:t>
            </w:r>
          </w:p>
        </w:tc>
        <w:tc>
          <w:tcPr>
            <w:tcW w:w="480" w:type="pct"/>
            <w:vAlign w:val="bottom"/>
          </w:tcPr>
          <w:p w14:paraId="03F2C85D" w14:textId="77777777" w:rsidR="00101C05" w:rsidRPr="00F24AC4" w:rsidRDefault="007066B0" w:rsidP="00101C05">
            <w:pPr>
              <w:jc w:val="right"/>
              <w:rPr>
                <w:sz w:val="20"/>
                <w:szCs w:val="20"/>
                <w:vertAlign w:val="subscript"/>
              </w:rPr>
            </w:pPr>
            <w:r>
              <w:rPr>
                <w:sz w:val="15"/>
                <w:szCs w:val="15"/>
              </w:rPr>
              <w:t>7</w:t>
            </w:r>
          </w:p>
        </w:tc>
        <w:tc>
          <w:tcPr>
            <w:tcW w:w="507" w:type="pct"/>
            <w:vAlign w:val="bottom"/>
          </w:tcPr>
          <w:p w14:paraId="13FD5827" w14:textId="77777777" w:rsidR="00101C05" w:rsidRPr="00F24AC4" w:rsidRDefault="007066B0" w:rsidP="00101C05">
            <w:pPr>
              <w:jc w:val="right"/>
              <w:rPr>
                <w:sz w:val="20"/>
                <w:szCs w:val="20"/>
                <w:vertAlign w:val="subscript"/>
              </w:rPr>
            </w:pPr>
            <w:r w:rsidRPr="00640848">
              <w:rPr>
                <w:sz w:val="15"/>
                <w:szCs w:val="15"/>
              </w:rPr>
              <w:t>—</w:t>
            </w:r>
            <w:r w:rsidR="00101C05" w:rsidRPr="00F24AC4">
              <w:rPr>
                <w:sz w:val="20"/>
                <w:szCs w:val="20"/>
                <w:vertAlign w:val="subscript"/>
              </w:rPr>
              <w:t xml:space="preserve"> </w:t>
            </w:r>
          </w:p>
        </w:tc>
        <w:tc>
          <w:tcPr>
            <w:tcW w:w="427" w:type="pct"/>
            <w:vAlign w:val="bottom"/>
          </w:tcPr>
          <w:p w14:paraId="792B84C4" w14:textId="77777777" w:rsidR="00101C05" w:rsidRPr="00F24AC4" w:rsidRDefault="007066B0" w:rsidP="00101C05">
            <w:pPr>
              <w:jc w:val="right"/>
              <w:rPr>
                <w:sz w:val="20"/>
                <w:szCs w:val="20"/>
                <w:vertAlign w:val="subscript"/>
              </w:rPr>
            </w:pPr>
            <w:r>
              <w:rPr>
                <w:sz w:val="15"/>
                <w:szCs w:val="15"/>
              </w:rPr>
              <w:t>15</w:t>
            </w:r>
          </w:p>
        </w:tc>
      </w:tr>
      <w:tr w:rsidR="00E6549A" w:rsidRPr="00D31416" w14:paraId="7F3D587C" w14:textId="77777777" w:rsidTr="00640848">
        <w:tc>
          <w:tcPr>
            <w:tcW w:w="1186" w:type="pct"/>
            <w:tcBorders>
              <w:bottom w:val="single" w:sz="4" w:space="0" w:color="auto"/>
            </w:tcBorders>
          </w:tcPr>
          <w:p w14:paraId="006AEEDD" w14:textId="77777777" w:rsidR="00101C05" w:rsidRPr="00D31416" w:rsidRDefault="00101C05" w:rsidP="00101C05">
            <w:pPr>
              <w:rPr>
                <w:sz w:val="15"/>
                <w:szCs w:val="15"/>
              </w:rPr>
            </w:pPr>
            <w:r w:rsidRPr="00D31416">
              <w:rPr>
                <w:sz w:val="15"/>
                <w:szCs w:val="15"/>
              </w:rPr>
              <w:t>Cash and bank balances</w:t>
            </w:r>
          </w:p>
        </w:tc>
        <w:tc>
          <w:tcPr>
            <w:tcW w:w="594" w:type="pct"/>
            <w:tcBorders>
              <w:bottom w:val="single" w:sz="4" w:space="0" w:color="auto"/>
            </w:tcBorders>
            <w:vAlign w:val="bottom"/>
          </w:tcPr>
          <w:p w14:paraId="215A48BD" w14:textId="77777777" w:rsidR="00101C05" w:rsidRPr="00640848" w:rsidRDefault="00101C05" w:rsidP="00101C05">
            <w:pPr>
              <w:jc w:val="right"/>
              <w:rPr>
                <w:sz w:val="15"/>
                <w:szCs w:val="15"/>
              </w:rPr>
            </w:pPr>
            <w:r w:rsidRPr="00640848">
              <w:rPr>
                <w:sz w:val="15"/>
                <w:szCs w:val="15"/>
              </w:rPr>
              <w:t xml:space="preserve">— </w:t>
            </w:r>
          </w:p>
        </w:tc>
        <w:tc>
          <w:tcPr>
            <w:tcW w:w="459" w:type="pct"/>
            <w:tcBorders>
              <w:bottom w:val="single" w:sz="4" w:space="0" w:color="auto"/>
            </w:tcBorders>
            <w:vAlign w:val="bottom"/>
          </w:tcPr>
          <w:p w14:paraId="1FA533D5" w14:textId="77777777" w:rsidR="00101C05" w:rsidRPr="00640848" w:rsidRDefault="00101C05" w:rsidP="00101C05">
            <w:pPr>
              <w:jc w:val="right"/>
              <w:rPr>
                <w:sz w:val="15"/>
                <w:szCs w:val="15"/>
              </w:rPr>
            </w:pPr>
            <w:r w:rsidRPr="00640848">
              <w:rPr>
                <w:sz w:val="15"/>
                <w:szCs w:val="15"/>
              </w:rPr>
              <w:t xml:space="preserve">— </w:t>
            </w:r>
          </w:p>
        </w:tc>
        <w:tc>
          <w:tcPr>
            <w:tcW w:w="640" w:type="pct"/>
            <w:tcBorders>
              <w:bottom w:val="single" w:sz="4" w:space="0" w:color="auto"/>
            </w:tcBorders>
            <w:vAlign w:val="bottom"/>
          </w:tcPr>
          <w:p w14:paraId="1FC24810" w14:textId="77777777" w:rsidR="00101C05" w:rsidRPr="00D31416" w:rsidRDefault="00101C05" w:rsidP="00101C05">
            <w:pPr>
              <w:jc w:val="right"/>
              <w:rPr>
                <w:sz w:val="15"/>
                <w:szCs w:val="15"/>
              </w:rPr>
            </w:pPr>
            <w:r w:rsidRPr="00D31416">
              <w:rPr>
                <w:sz w:val="15"/>
                <w:szCs w:val="15"/>
              </w:rPr>
              <w:t>175</w:t>
            </w:r>
          </w:p>
        </w:tc>
        <w:tc>
          <w:tcPr>
            <w:tcW w:w="707" w:type="pct"/>
            <w:tcBorders>
              <w:bottom w:val="single" w:sz="4" w:space="0" w:color="auto"/>
            </w:tcBorders>
            <w:vAlign w:val="bottom"/>
          </w:tcPr>
          <w:p w14:paraId="7B534931" w14:textId="77777777" w:rsidR="00101C05" w:rsidRPr="00D31416" w:rsidRDefault="007066B0" w:rsidP="00101C05">
            <w:pPr>
              <w:jc w:val="right"/>
              <w:rPr>
                <w:sz w:val="15"/>
                <w:szCs w:val="15"/>
              </w:rPr>
            </w:pPr>
            <w:r w:rsidRPr="00640848">
              <w:rPr>
                <w:sz w:val="15"/>
                <w:szCs w:val="15"/>
              </w:rPr>
              <w:t>—</w:t>
            </w:r>
            <w:r w:rsidR="00101C05" w:rsidRPr="00D31416">
              <w:rPr>
                <w:sz w:val="15"/>
                <w:szCs w:val="15"/>
              </w:rPr>
              <w:t xml:space="preserve"> </w:t>
            </w:r>
          </w:p>
        </w:tc>
        <w:tc>
          <w:tcPr>
            <w:tcW w:w="480" w:type="pct"/>
            <w:tcBorders>
              <w:bottom w:val="single" w:sz="4" w:space="0" w:color="auto"/>
            </w:tcBorders>
            <w:vAlign w:val="bottom"/>
          </w:tcPr>
          <w:p w14:paraId="452BC7E9" w14:textId="77777777" w:rsidR="00101C05" w:rsidRPr="00D31416" w:rsidRDefault="00101C05" w:rsidP="00101C05">
            <w:pPr>
              <w:jc w:val="right"/>
              <w:rPr>
                <w:sz w:val="15"/>
                <w:szCs w:val="15"/>
              </w:rPr>
            </w:pPr>
            <w:r w:rsidRPr="00D31416">
              <w:rPr>
                <w:sz w:val="15"/>
                <w:szCs w:val="15"/>
              </w:rPr>
              <w:t>43</w:t>
            </w:r>
          </w:p>
        </w:tc>
        <w:tc>
          <w:tcPr>
            <w:tcW w:w="507" w:type="pct"/>
            <w:tcBorders>
              <w:bottom w:val="single" w:sz="4" w:space="0" w:color="auto"/>
            </w:tcBorders>
            <w:vAlign w:val="bottom"/>
          </w:tcPr>
          <w:p w14:paraId="3BA1157A" w14:textId="77777777" w:rsidR="00101C05" w:rsidRPr="00D31416" w:rsidRDefault="00101C05" w:rsidP="00101C05">
            <w:pPr>
              <w:jc w:val="right"/>
              <w:rPr>
                <w:sz w:val="15"/>
                <w:szCs w:val="15"/>
              </w:rPr>
            </w:pPr>
            <w:r w:rsidRPr="00D31416">
              <w:rPr>
                <w:sz w:val="15"/>
                <w:szCs w:val="15"/>
              </w:rPr>
              <w:t xml:space="preserve">— </w:t>
            </w:r>
          </w:p>
        </w:tc>
        <w:tc>
          <w:tcPr>
            <w:tcW w:w="427" w:type="pct"/>
            <w:tcBorders>
              <w:bottom w:val="single" w:sz="4" w:space="0" w:color="auto"/>
            </w:tcBorders>
            <w:vAlign w:val="bottom"/>
          </w:tcPr>
          <w:p w14:paraId="2DC1CF60" w14:textId="77777777" w:rsidR="00101C05" w:rsidRPr="00D31416" w:rsidRDefault="00101C05" w:rsidP="00101C05">
            <w:pPr>
              <w:jc w:val="right"/>
              <w:rPr>
                <w:sz w:val="15"/>
                <w:szCs w:val="15"/>
              </w:rPr>
            </w:pPr>
            <w:r w:rsidRPr="00D31416">
              <w:rPr>
                <w:sz w:val="15"/>
                <w:szCs w:val="15"/>
              </w:rPr>
              <w:t>218</w:t>
            </w:r>
          </w:p>
        </w:tc>
      </w:tr>
      <w:tr w:rsidR="00E6549A" w:rsidRPr="00D31416" w14:paraId="590E9C04" w14:textId="77777777" w:rsidTr="00640848">
        <w:tc>
          <w:tcPr>
            <w:tcW w:w="1186" w:type="pct"/>
            <w:tcBorders>
              <w:top w:val="single" w:sz="4" w:space="0" w:color="auto"/>
              <w:bottom w:val="single" w:sz="4" w:space="0" w:color="auto"/>
            </w:tcBorders>
          </w:tcPr>
          <w:p w14:paraId="6F78793E" w14:textId="77777777" w:rsidR="00101C05" w:rsidRPr="00D31416" w:rsidRDefault="00101C05" w:rsidP="00101C05">
            <w:pPr>
              <w:rPr>
                <w:sz w:val="15"/>
                <w:szCs w:val="15"/>
              </w:rPr>
            </w:pPr>
          </w:p>
        </w:tc>
        <w:tc>
          <w:tcPr>
            <w:tcW w:w="594" w:type="pct"/>
            <w:tcBorders>
              <w:top w:val="single" w:sz="4" w:space="0" w:color="auto"/>
              <w:bottom w:val="single" w:sz="4" w:space="0" w:color="auto"/>
            </w:tcBorders>
            <w:vAlign w:val="bottom"/>
          </w:tcPr>
          <w:p w14:paraId="7BD02473" w14:textId="77777777" w:rsidR="00101C05" w:rsidRPr="00D31416" w:rsidRDefault="00101C05" w:rsidP="00101C05">
            <w:pPr>
              <w:jc w:val="right"/>
              <w:rPr>
                <w:sz w:val="15"/>
                <w:szCs w:val="15"/>
              </w:rPr>
            </w:pPr>
            <w:r w:rsidRPr="00D31416">
              <w:rPr>
                <w:sz w:val="15"/>
                <w:szCs w:val="15"/>
              </w:rPr>
              <w:t>—</w:t>
            </w:r>
          </w:p>
        </w:tc>
        <w:tc>
          <w:tcPr>
            <w:tcW w:w="459" w:type="pct"/>
            <w:tcBorders>
              <w:top w:val="single" w:sz="4" w:space="0" w:color="auto"/>
              <w:bottom w:val="single" w:sz="4" w:space="0" w:color="auto"/>
            </w:tcBorders>
            <w:vAlign w:val="bottom"/>
          </w:tcPr>
          <w:p w14:paraId="7B134363" w14:textId="77777777" w:rsidR="00101C05" w:rsidRPr="00D31416" w:rsidRDefault="00101C05" w:rsidP="00101C05">
            <w:pPr>
              <w:jc w:val="right"/>
              <w:rPr>
                <w:sz w:val="15"/>
                <w:szCs w:val="15"/>
              </w:rPr>
            </w:pPr>
            <w:r w:rsidRPr="00D31416">
              <w:rPr>
                <w:sz w:val="15"/>
                <w:szCs w:val="15"/>
              </w:rPr>
              <w:t>—</w:t>
            </w:r>
          </w:p>
        </w:tc>
        <w:tc>
          <w:tcPr>
            <w:tcW w:w="640" w:type="pct"/>
            <w:tcBorders>
              <w:top w:val="single" w:sz="4" w:space="0" w:color="auto"/>
              <w:bottom w:val="single" w:sz="4" w:space="0" w:color="auto"/>
            </w:tcBorders>
            <w:vAlign w:val="bottom"/>
          </w:tcPr>
          <w:p w14:paraId="2D0D37A9" w14:textId="77777777" w:rsidR="00101C05" w:rsidRPr="00D31416" w:rsidRDefault="00101C05" w:rsidP="00101C05">
            <w:pPr>
              <w:jc w:val="right"/>
              <w:rPr>
                <w:sz w:val="15"/>
                <w:szCs w:val="15"/>
              </w:rPr>
            </w:pPr>
            <w:r w:rsidRPr="00D31416">
              <w:rPr>
                <w:sz w:val="15"/>
                <w:szCs w:val="15"/>
              </w:rPr>
              <w:t>5,605</w:t>
            </w:r>
          </w:p>
        </w:tc>
        <w:tc>
          <w:tcPr>
            <w:tcW w:w="707" w:type="pct"/>
            <w:tcBorders>
              <w:top w:val="single" w:sz="4" w:space="0" w:color="auto"/>
              <w:bottom w:val="single" w:sz="4" w:space="0" w:color="auto"/>
            </w:tcBorders>
            <w:vAlign w:val="bottom"/>
          </w:tcPr>
          <w:p w14:paraId="6F1D0A42" w14:textId="77777777" w:rsidR="00101C05" w:rsidRPr="00D31416" w:rsidRDefault="00101C05" w:rsidP="00101C05">
            <w:pPr>
              <w:jc w:val="right"/>
              <w:rPr>
                <w:sz w:val="15"/>
                <w:szCs w:val="15"/>
              </w:rPr>
            </w:pPr>
            <w:r w:rsidRPr="00D31416">
              <w:rPr>
                <w:sz w:val="15"/>
                <w:szCs w:val="15"/>
              </w:rPr>
              <w:t>1,594</w:t>
            </w:r>
          </w:p>
        </w:tc>
        <w:tc>
          <w:tcPr>
            <w:tcW w:w="480" w:type="pct"/>
            <w:tcBorders>
              <w:top w:val="single" w:sz="4" w:space="0" w:color="auto"/>
              <w:bottom w:val="single" w:sz="4" w:space="0" w:color="auto"/>
            </w:tcBorders>
            <w:vAlign w:val="bottom"/>
          </w:tcPr>
          <w:p w14:paraId="481F8B33" w14:textId="77777777" w:rsidR="00101C05" w:rsidRPr="00D31416" w:rsidRDefault="00101C05" w:rsidP="00101C05">
            <w:pPr>
              <w:jc w:val="right"/>
              <w:rPr>
                <w:sz w:val="15"/>
                <w:szCs w:val="15"/>
              </w:rPr>
            </w:pPr>
            <w:r w:rsidRPr="00D31416">
              <w:rPr>
                <w:sz w:val="15"/>
                <w:szCs w:val="15"/>
              </w:rPr>
              <w:t>50</w:t>
            </w:r>
          </w:p>
        </w:tc>
        <w:tc>
          <w:tcPr>
            <w:tcW w:w="507" w:type="pct"/>
            <w:tcBorders>
              <w:top w:val="single" w:sz="4" w:space="0" w:color="auto"/>
              <w:bottom w:val="single" w:sz="4" w:space="0" w:color="auto"/>
            </w:tcBorders>
            <w:vAlign w:val="bottom"/>
          </w:tcPr>
          <w:p w14:paraId="7D2BFBDD" w14:textId="77777777" w:rsidR="00101C05" w:rsidRPr="00D31416" w:rsidRDefault="00101C05" w:rsidP="00101C05">
            <w:pPr>
              <w:jc w:val="right"/>
              <w:rPr>
                <w:sz w:val="15"/>
                <w:szCs w:val="15"/>
              </w:rPr>
            </w:pPr>
            <w:r w:rsidRPr="00D31416">
              <w:rPr>
                <w:sz w:val="15"/>
                <w:szCs w:val="15"/>
              </w:rPr>
              <w:t>4</w:t>
            </w:r>
          </w:p>
        </w:tc>
        <w:tc>
          <w:tcPr>
            <w:tcW w:w="427" w:type="pct"/>
            <w:tcBorders>
              <w:top w:val="single" w:sz="4" w:space="0" w:color="auto"/>
              <w:bottom w:val="single" w:sz="4" w:space="0" w:color="auto"/>
            </w:tcBorders>
            <w:vAlign w:val="bottom"/>
          </w:tcPr>
          <w:p w14:paraId="1B6A5369" w14:textId="77777777" w:rsidR="00101C05" w:rsidRPr="00D31416" w:rsidRDefault="00101C05" w:rsidP="00101C05">
            <w:pPr>
              <w:jc w:val="right"/>
              <w:rPr>
                <w:sz w:val="15"/>
                <w:szCs w:val="15"/>
              </w:rPr>
            </w:pPr>
            <w:r w:rsidRPr="00D31416">
              <w:rPr>
                <w:sz w:val="15"/>
                <w:szCs w:val="15"/>
              </w:rPr>
              <w:t>7,253</w:t>
            </w:r>
          </w:p>
        </w:tc>
      </w:tr>
      <w:tr w:rsidR="00E6549A" w:rsidRPr="00D31416" w14:paraId="4733A1E9" w14:textId="77777777" w:rsidTr="00640848">
        <w:tc>
          <w:tcPr>
            <w:tcW w:w="1186" w:type="pct"/>
            <w:tcBorders>
              <w:top w:val="single" w:sz="4" w:space="0" w:color="auto"/>
            </w:tcBorders>
          </w:tcPr>
          <w:p w14:paraId="20841A20" w14:textId="77777777" w:rsidR="00101C05" w:rsidRPr="00D31416" w:rsidRDefault="00101C05" w:rsidP="00101C05">
            <w:pPr>
              <w:rPr>
                <w:sz w:val="15"/>
                <w:szCs w:val="15"/>
              </w:rPr>
            </w:pPr>
            <w:r w:rsidRPr="00D31416">
              <w:rPr>
                <w:sz w:val="15"/>
                <w:szCs w:val="15"/>
              </w:rPr>
              <w:t>Financial liabilities</w:t>
            </w:r>
          </w:p>
        </w:tc>
        <w:tc>
          <w:tcPr>
            <w:tcW w:w="594" w:type="pct"/>
            <w:tcBorders>
              <w:top w:val="single" w:sz="4" w:space="0" w:color="auto"/>
            </w:tcBorders>
            <w:vAlign w:val="bottom"/>
          </w:tcPr>
          <w:p w14:paraId="06EAFAD8" w14:textId="77777777" w:rsidR="00101C05" w:rsidRPr="00D31416" w:rsidRDefault="00101C05" w:rsidP="00101C05">
            <w:pPr>
              <w:jc w:val="right"/>
              <w:rPr>
                <w:sz w:val="15"/>
                <w:szCs w:val="15"/>
              </w:rPr>
            </w:pPr>
          </w:p>
        </w:tc>
        <w:tc>
          <w:tcPr>
            <w:tcW w:w="459" w:type="pct"/>
            <w:tcBorders>
              <w:top w:val="single" w:sz="4" w:space="0" w:color="auto"/>
            </w:tcBorders>
            <w:vAlign w:val="bottom"/>
          </w:tcPr>
          <w:p w14:paraId="7FA5F34D" w14:textId="77777777" w:rsidR="00101C05" w:rsidRPr="00D31416" w:rsidRDefault="00101C05" w:rsidP="00101C05">
            <w:pPr>
              <w:jc w:val="right"/>
              <w:rPr>
                <w:sz w:val="15"/>
                <w:szCs w:val="15"/>
              </w:rPr>
            </w:pPr>
          </w:p>
        </w:tc>
        <w:tc>
          <w:tcPr>
            <w:tcW w:w="640" w:type="pct"/>
            <w:tcBorders>
              <w:top w:val="single" w:sz="4" w:space="0" w:color="auto"/>
            </w:tcBorders>
            <w:vAlign w:val="bottom"/>
          </w:tcPr>
          <w:p w14:paraId="1C73D214" w14:textId="77777777" w:rsidR="00101C05" w:rsidRPr="00D31416" w:rsidRDefault="00101C05" w:rsidP="00101C05">
            <w:pPr>
              <w:jc w:val="right"/>
              <w:rPr>
                <w:sz w:val="15"/>
                <w:szCs w:val="15"/>
              </w:rPr>
            </w:pPr>
          </w:p>
        </w:tc>
        <w:tc>
          <w:tcPr>
            <w:tcW w:w="707" w:type="pct"/>
            <w:tcBorders>
              <w:top w:val="single" w:sz="4" w:space="0" w:color="auto"/>
            </w:tcBorders>
            <w:vAlign w:val="bottom"/>
          </w:tcPr>
          <w:p w14:paraId="224EFB8B" w14:textId="77777777" w:rsidR="00101C05" w:rsidRPr="00D31416" w:rsidRDefault="00101C05" w:rsidP="00101C05">
            <w:pPr>
              <w:jc w:val="right"/>
              <w:rPr>
                <w:sz w:val="15"/>
                <w:szCs w:val="15"/>
              </w:rPr>
            </w:pPr>
          </w:p>
        </w:tc>
        <w:tc>
          <w:tcPr>
            <w:tcW w:w="480" w:type="pct"/>
            <w:tcBorders>
              <w:top w:val="single" w:sz="4" w:space="0" w:color="auto"/>
            </w:tcBorders>
            <w:vAlign w:val="bottom"/>
          </w:tcPr>
          <w:p w14:paraId="4B14D8C4" w14:textId="77777777" w:rsidR="00101C05" w:rsidRPr="00D31416" w:rsidRDefault="00101C05" w:rsidP="00101C05">
            <w:pPr>
              <w:jc w:val="right"/>
              <w:rPr>
                <w:sz w:val="15"/>
                <w:szCs w:val="15"/>
              </w:rPr>
            </w:pPr>
          </w:p>
        </w:tc>
        <w:tc>
          <w:tcPr>
            <w:tcW w:w="507" w:type="pct"/>
            <w:tcBorders>
              <w:top w:val="single" w:sz="4" w:space="0" w:color="auto"/>
            </w:tcBorders>
            <w:vAlign w:val="bottom"/>
          </w:tcPr>
          <w:p w14:paraId="79CCA5CD" w14:textId="77777777" w:rsidR="00101C05" w:rsidRPr="00D31416" w:rsidRDefault="00101C05" w:rsidP="00101C05">
            <w:pPr>
              <w:jc w:val="right"/>
              <w:rPr>
                <w:sz w:val="15"/>
                <w:szCs w:val="15"/>
              </w:rPr>
            </w:pPr>
          </w:p>
        </w:tc>
        <w:tc>
          <w:tcPr>
            <w:tcW w:w="427" w:type="pct"/>
            <w:tcBorders>
              <w:top w:val="single" w:sz="4" w:space="0" w:color="auto"/>
            </w:tcBorders>
            <w:vAlign w:val="bottom"/>
          </w:tcPr>
          <w:p w14:paraId="3B019811" w14:textId="77777777" w:rsidR="00101C05" w:rsidRPr="00D31416" w:rsidRDefault="00101C05" w:rsidP="00101C05">
            <w:pPr>
              <w:jc w:val="right"/>
              <w:rPr>
                <w:sz w:val="15"/>
                <w:szCs w:val="15"/>
              </w:rPr>
            </w:pPr>
          </w:p>
        </w:tc>
      </w:tr>
      <w:tr w:rsidR="00E6549A" w:rsidRPr="00D31416" w14:paraId="7A0BAE9E" w14:textId="77777777" w:rsidTr="00640848">
        <w:tc>
          <w:tcPr>
            <w:tcW w:w="1186" w:type="pct"/>
          </w:tcPr>
          <w:p w14:paraId="22D74A67" w14:textId="77777777" w:rsidR="00101C05" w:rsidRPr="00D31416" w:rsidRDefault="00101C05" w:rsidP="00101C05">
            <w:pPr>
              <w:rPr>
                <w:sz w:val="15"/>
                <w:szCs w:val="15"/>
              </w:rPr>
            </w:pPr>
            <w:r w:rsidRPr="00D31416">
              <w:rPr>
                <w:sz w:val="15"/>
                <w:szCs w:val="15"/>
              </w:rPr>
              <w:t>Trade payables</w:t>
            </w:r>
          </w:p>
        </w:tc>
        <w:tc>
          <w:tcPr>
            <w:tcW w:w="594" w:type="pct"/>
            <w:vAlign w:val="bottom"/>
          </w:tcPr>
          <w:p w14:paraId="384E1454" w14:textId="77777777" w:rsidR="00101C05" w:rsidRPr="00D31416" w:rsidRDefault="00101C05" w:rsidP="00101C05">
            <w:pPr>
              <w:jc w:val="right"/>
              <w:rPr>
                <w:sz w:val="15"/>
                <w:szCs w:val="15"/>
              </w:rPr>
            </w:pPr>
            <w:r w:rsidRPr="00D31416">
              <w:rPr>
                <w:sz w:val="15"/>
                <w:szCs w:val="15"/>
              </w:rPr>
              <w:t>16</w:t>
            </w:r>
          </w:p>
        </w:tc>
        <w:tc>
          <w:tcPr>
            <w:tcW w:w="459" w:type="pct"/>
            <w:vAlign w:val="bottom"/>
          </w:tcPr>
          <w:p w14:paraId="266EBC39" w14:textId="77777777" w:rsidR="00101C05" w:rsidRPr="00D31416" w:rsidRDefault="00101C05" w:rsidP="00101C05">
            <w:pPr>
              <w:jc w:val="right"/>
              <w:rPr>
                <w:sz w:val="15"/>
                <w:szCs w:val="15"/>
              </w:rPr>
            </w:pPr>
            <w:r w:rsidRPr="00D31416">
              <w:rPr>
                <w:sz w:val="15"/>
                <w:szCs w:val="15"/>
              </w:rPr>
              <w:t>3</w:t>
            </w:r>
          </w:p>
        </w:tc>
        <w:tc>
          <w:tcPr>
            <w:tcW w:w="640" w:type="pct"/>
            <w:vAlign w:val="bottom"/>
          </w:tcPr>
          <w:p w14:paraId="0137AB28" w14:textId="77777777" w:rsidR="00101C05" w:rsidRPr="00D31416" w:rsidRDefault="00101C05" w:rsidP="00101C05">
            <w:pPr>
              <w:jc w:val="right"/>
              <w:rPr>
                <w:sz w:val="15"/>
                <w:szCs w:val="15"/>
              </w:rPr>
            </w:pPr>
            <w:r w:rsidRPr="00D31416">
              <w:rPr>
                <w:sz w:val="15"/>
                <w:szCs w:val="15"/>
              </w:rPr>
              <w:t>8</w:t>
            </w:r>
          </w:p>
        </w:tc>
        <w:tc>
          <w:tcPr>
            <w:tcW w:w="707" w:type="pct"/>
            <w:vAlign w:val="bottom"/>
          </w:tcPr>
          <w:p w14:paraId="4FADC5D8" w14:textId="77777777" w:rsidR="00101C05" w:rsidRPr="00D31416" w:rsidRDefault="00101C05" w:rsidP="00101C05">
            <w:pPr>
              <w:jc w:val="right"/>
              <w:rPr>
                <w:sz w:val="15"/>
                <w:szCs w:val="15"/>
              </w:rPr>
            </w:pPr>
            <w:r w:rsidRPr="00D31416">
              <w:rPr>
                <w:sz w:val="15"/>
                <w:szCs w:val="15"/>
              </w:rPr>
              <w:t xml:space="preserve">— </w:t>
            </w:r>
          </w:p>
        </w:tc>
        <w:tc>
          <w:tcPr>
            <w:tcW w:w="480" w:type="pct"/>
            <w:vAlign w:val="bottom"/>
          </w:tcPr>
          <w:p w14:paraId="588BBEAB" w14:textId="77777777" w:rsidR="00101C05" w:rsidRPr="00D31416" w:rsidRDefault="00101C05" w:rsidP="00101C05">
            <w:pPr>
              <w:jc w:val="right"/>
              <w:rPr>
                <w:sz w:val="15"/>
                <w:szCs w:val="15"/>
              </w:rPr>
            </w:pPr>
            <w:r w:rsidRPr="00D31416">
              <w:rPr>
                <w:sz w:val="15"/>
                <w:szCs w:val="15"/>
              </w:rPr>
              <w:t>39</w:t>
            </w:r>
          </w:p>
        </w:tc>
        <w:tc>
          <w:tcPr>
            <w:tcW w:w="507" w:type="pct"/>
            <w:vAlign w:val="bottom"/>
          </w:tcPr>
          <w:p w14:paraId="041E8B34" w14:textId="77777777" w:rsidR="00101C05" w:rsidRPr="00D31416" w:rsidRDefault="00101C05" w:rsidP="00101C05">
            <w:pPr>
              <w:jc w:val="right"/>
              <w:rPr>
                <w:sz w:val="15"/>
                <w:szCs w:val="15"/>
              </w:rPr>
            </w:pPr>
            <w:r w:rsidRPr="00D31416">
              <w:rPr>
                <w:sz w:val="15"/>
                <w:szCs w:val="15"/>
              </w:rPr>
              <w:t xml:space="preserve">— </w:t>
            </w:r>
          </w:p>
        </w:tc>
        <w:tc>
          <w:tcPr>
            <w:tcW w:w="427" w:type="pct"/>
            <w:vAlign w:val="bottom"/>
          </w:tcPr>
          <w:p w14:paraId="22CEFEA4" w14:textId="77777777" w:rsidR="00101C05" w:rsidRPr="00D31416" w:rsidRDefault="00101C05" w:rsidP="00101C05">
            <w:pPr>
              <w:jc w:val="right"/>
              <w:rPr>
                <w:sz w:val="15"/>
                <w:szCs w:val="15"/>
              </w:rPr>
            </w:pPr>
            <w:r w:rsidRPr="00D31416">
              <w:rPr>
                <w:sz w:val="15"/>
                <w:szCs w:val="15"/>
              </w:rPr>
              <w:t>66</w:t>
            </w:r>
          </w:p>
        </w:tc>
      </w:tr>
      <w:tr w:rsidR="00E6549A" w:rsidRPr="00D31416" w14:paraId="77028AB5" w14:textId="77777777" w:rsidTr="00640848">
        <w:tc>
          <w:tcPr>
            <w:tcW w:w="1186" w:type="pct"/>
          </w:tcPr>
          <w:p w14:paraId="2D36E9D2" w14:textId="77777777" w:rsidR="00101C05" w:rsidRPr="00D31416" w:rsidRDefault="00101C05" w:rsidP="00101C05">
            <w:pPr>
              <w:rPr>
                <w:sz w:val="15"/>
                <w:szCs w:val="15"/>
              </w:rPr>
            </w:pPr>
            <w:r w:rsidRPr="00D31416">
              <w:rPr>
                <w:sz w:val="15"/>
                <w:szCs w:val="15"/>
              </w:rPr>
              <w:t>Other payables and accruals</w:t>
            </w:r>
          </w:p>
        </w:tc>
        <w:tc>
          <w:tcPr>
            <w:tcW w:w="594" w:type="pct"/>
            <w:vAlign w:val="bottom"/>
          </w:tcPr>
          <w:p w14:paraId="2EB4F209" w14:textId="77777777" w:rsidR="00101C05" w:rsidRPr="00D31416" w:rsidRDefault="00101C05" w:rsidP="00101C05">
            <w:pPr>
              <w:jc w:val="right"/>
              <w:rPr>
                <w:sz w:val="15"/>
                <w:szCs w:val="15"/>
              </w:rPr>
            </w:pPr>
            <w:r w:rsidRPr="00D31416">
              <w:rPr>
                <w:sz w:val="15"/>
                <w:szCs w:val="15"/>
              </w:rPr>
              <w:t>51</w:t>
            </w:r>
          </w:p>
        </w:tc>
        <w:tc>
          <w:tcPr>
            <w:tcW w:w="459" w:type="pct"/>
            <w:vAlign w:val="bottom"/>
          </w:tcPr>
          <w:p w14:paraId="6EB60774" w14:textId="77777777" w:rsidR="00101C05" w:rsidRPr="00D31416" w:rsidRDefault="00101C05" w:rsidP="00101C05">
            <w:pPr>
              <w:jc w:val="right"/>
              <w:rPr>
                <w:sz w:val="15"/>
                <w:szCs w:val="15"/>
              </w:rPr>
            </w:pPr>
            <w:r w:rsidRPr="00D31416">
              <w:rPr>
                <w:sz w:val="15"/>
                <w:szCs w:val="15"/>
              </w:rPr>
              <w:t xml:space="preserve">— </w:t>
            </w:r>
          </w:p>
        </w:tc>
        <w:tc>
          <w:tcPr>
            <w:tcW w:w="640" w:type="pct"/>
            <w:vAlign w:val="bottom"/>
          </w:tcPr>
          <w:p w14:paraId="5848D238" w14:textId="77777777" w:rsidR="00101C05" w:rsidRPr="00D31416" w:rsidRDefault="00101C05" w:rsidP="00101C05">
            <w:pPr>
              <w:jc w:val="right"/>
              <w:rPr>
                <w:sz w:val="15"/>
                <w:szCs w:val="15"/>
              </w:rPr>
            </w:pPr>
            <w:r w:rsidRPr="00D31416">
              <w:rPr>
                <w:sz w:val="15"/>
                <w:szCs w:val="15"/>
              </w:rPr>
              <w:t>127</w:t>
            </w:r>
          </w:p>
        </w:tc>
        <w:tc>
          <w:tcPr>
            <w:tcW w:w="707" w:type="pct"/>
            <w:vAlign w:val="bottom"/>
          </w:tcPr>
          <w:p w14:paraId="7CB58987" w14:textId="77777777" w:rsidR="00101C05" w:rsidRPr="00D31416" w:rsidRDefault="00101C05" w:rsidP="00101C05">
            <w:pPr>
              <w:jc w:val="right"/>
              <w:rPr>
                <w:sz w:val="15"/>
                <w:szCs w:val="15"/>
              </w:rPr>
            </w:pPr>
            <w:r w:rsidRPr="00D31416">
              <w:rPr>
                <w:sz w:val="15"/>
                <w:szCs w:val="15"/>
              </w:rPr>
              <w:t xml:space="preserve">— </w:t>
            </w:r>
          </w:p>
        </w:tc>
        <w:tc>
          <w:tcPr>
            <w:tcW w:w="480" w:type="pct"/>
            <w:vAlign w:val="bottom"/>
          </w:tcPr>
          <w:p w14:paraId="5B6A026B" w14:textId="77777777" w:rsidR="00101C05" w:rsidRPr="00D31416" w:rsidRDefault="00101C05" w:rsidP="00101C05">
            <w:pPr>
              <w:jc w:val="right"/>
              <w:rPr>
                <w:sz w:val="15"/>
                <w:szCs w:val="15"/>
              </w:rPr>
            </w:pPr>
            <w:r w:rsidRPr="00D31416">
              <w:rPr>
                <w:sz w:val="15"/>
                <w:szCs w:val="15"/>
              </w:rPr>
              <w:t>113</w:t>
            </w:r>
          </w:p>
        </w:tc>
        <w:tc>
          <w:tcPr>
            <w:tcW w:w="507" w:type="pct"/>
            <w:vAlign w:val="bottom"/>
          </w:tcPr>
          <w:p w14:paraId="0CEB9ED0" w14:textId="77777777" w:rsidR="00101C05" w:rsidRPr="00D31416" w:rsidRDefault="00101C05" w:rsidP="00101C05">
            <w:pPr>
              <w:jc w:val="right"/>
              <w:rPr>
                <w:sz w:val="15"/>
                <w:szCs w:val="15"/>
              </w:rPr>
            </w:pPr>
            <w:r w:rsidRPr="00D31416">
              <w:rPr>
                <w:sz w:val="15"/>
                <w:szCs w:val="15"/>
              </w:rPr>
              <w:t>24</w:t>
            </w:r>
          </w:p>
        </w:tc>
        <w:tc>
          <w:tcPr>
            <w:tcW w:w="427" w:type="pct"/>
            <w:vAlign w:val="bottom"/>
          </w:tcPr>
          <w:p w14:paraId="4638402B" w14:textId="77777777" w:rsidR="00101C05" w:rsidRPr="00D31416" w:rsidRDefault="00101C05" w:rsidP="00101C05">
            <w:pPr>
              <w:jc w:val="right"/>
              <w:rPr>
                <w:sz w:val="15"/>
                <w:szCs w:val="15"/>
              </w:rPr>
            </w:pPr>
            <w:r w:rsidRPr="00D31416">
              <w:rPr>
                <w:sz w:val="15"/>
                <w:szCs w:val="15"/>
              </w:rPr>
              <w:t>315</w:t>
            </w:r>
          </w:p>
        </w:tc>
      </w:tr>
      <w:tr w:rsidR="00E6549A" w:rsidRPr="00D31416" w14:paraId="49C757E8" w14:textId="77777777" w:rsidTr="00640848">
        <w:tc>
          <w:tcPr>
            <w:tcW w:w="1186" w:type="pct"/>
          </w:tcPr>
          <w:p w14:paraId="379040D5" w14:textId="77777777" w:rsidR="00101C05" w:rsidRPr="00D31416" w:rsidRDefault="00101C05" w:rsidP="00101C05">
            <w:pPr>
              <w:rPr>
                <w:sz w:val="15"/>
                <w:szCs w:val="15"/>
              </w:rPr>
            </w:pPr>
            <w:r w:rsidRPr="00D31416">
              <w:rPr>
                <w:sz w:val="15"/>
                <w:szCs w:val="15"/>
              </w:rPr>
              <w:t>Other financial liabilities</w:t>
            </w:r>
          </w:p>
        </w:tc>
        <w:tc>
          <w:tcPr>
            <w:tcW w:w="594" w:type="pct"/>
            <w:vAlign w:val="bottom"/>
          </w:tcPr>
          <w:p w14:paraId="3414079E" w14:textId="77777777" w:rsidR="00101C05" w:rsidRPr="00D31416" w:rsidRDefault="00101C05" w:rsidP="00101C05">
            <w:pPr>
              <w:jc w:val="right"/>
              <w:rPr>
                <w:sz w:val="15"/>
                <w:szCs w:val="15"/>
              </w:rPr>
            </w:pPr>
            <w:r w:rsidRPr="00D31416">
              <w:rPr>
                <w:sz w:val="15"/>
                <w:szCs w:val="15"/>
              </w:rPr>
              <w:t>27</w:t>
            </w:r>
            <w:r w:rsidRPr="00D31416" w:rsidDel="00B674C2">
              <w:rPr>
                <w:sz w:val="15"/>
                <w:szCs w:val="15"/>
              </w:rPr>
              <w:t xml:space="preserve"> </w:t>
            </w:r>
          </w:p>
        </w:tc>
        <w:tc>
          <w:tcPr>
            <w:tcW w:w="459" w:type="pct"/>
            <w:vAlign w:val="bottom"/>
          </w:tcPr>
          <w:p w14:paraId="7F7502E0" w14:textId="77777777" w:rsidR="00101C05" w:rsidRPr="00D31416" w:rsidRDefault="00101C05" w:rsidP="00101C05">
            <w:pPr>
              <w:jc w:val="right"/>
              <w:rPr>
                <w:sz w:val="15"/>
                <w:szCs w:val="15"/>
              </w:rPr>
            </w:pPr>
            <w:r w:rsidRPr="00D31416">
              <w:rPr>
                <w:sz w:val="15"/>
                <w:szCs w:val="15"/>
              </w:rPr>
              <w:t xml:space="preserve">— </w:t>
            </w:r>
          </w:p>
        </w:tc>
        <w:tc>
          <w:tcPr>
            <w:tcW w:w="640" w:type="pct"/>
            <w:vAlign w:val="bottom"/>
          </w:tcPr>
          <w:p w14:paraId="46FC3A58" w14:textId="77777777" w:rsidR="00101C05" w:rsidRPr="00D31416" w:rsidRDefault="00101C05" w:rsidP="00101C05">
            <w:pPr>
              <w:jc w:val="right"/>
              <w:rPr>
                <w:sz w:val="15"/>
                <w:szCs w:val="15"/>
              </w:rPr>
            </w:pPr>
            <w:r w:rsidRPr="00D31416">
              <w:rPr>
                <w:sz w:val="15"/>
                <w:szCs w:val="15"/>
              </w:rPr>
              <w:t>273</w:t>
            </w:r>
          </w:p>
        </w:tc>
        <w:tc>
          <w:tcPr>
            <w:tcW w:w="707" w:type="pct"/>
            <w:vAlign w:val="bottom"/>
          </w:tcPr>
          <w:p w14:paraId="55571C42" w14:textId="77777777" w:rsidR="00101C05" w:rsidRPr="00D31416" w:rsidRDefault="00101C05" w:rsidP="00101C05">
            <w:pPr>
              <w:jc w:val="right"/>
              <w:rPr>
                <w:sz w:val="15"/>
                <w:szCs w:val="15"/>
              </w:rPr>
            </w:pPr>
            <w:r w:rsidRPr="00D31416">
              <w:rPr>
                <w:sz w:val="15"/>
                <w:szCs w:val="15"/>
              </w:rPr>
              <w:t xml:space="preserve">— </w:t>
            </w:r>
          </w:p>
        </w:tc>
        <w:tc>
          <w:tcPr>
            <w:tcW w:w="480" w:type="pct"/>
            <w:vAlign w:val="bottom"/>
          </w:tcPr>
          <w:p w14:paraId="09E3E519" w14:textId="77777777" w:rsidR="00101C05" w:rsidRPr="00D31416" w:rsidRDefault="00101C05" w:rsidP="00101C05">
            <w:pPr>
              <w:jc w:val="right"/>
              <w:rPr>
                <w:sz w:val="15"/>
                <w:szCs w:val="15"/>
              </w:rPr>
            </w:pPr>
            <w:r w:rsidRPr="00D31416">
              <w:rPr>
                <w:sz w:val="15"/>
                <w:szCs w:val="15"/>
              </w:rPr>
              <w:t>11</w:t>
            </w:r>
          </w:p>
        </w:tc>
        <w:tc>
          <w:tcPr>
            <w:tcW w:w="507" w:type="pct"/>
            <w:vAlign w:val="bottom"/>
          </w:tcPr>
          <w:p w14:paraId="06D8B0C0" w14:textId="77777777" w:rsidR="00101C05" w:rsidRPr="00D31416" w:rsidRDefault="00101C05" w:rsidP="00101C05">
            <w:pPr>
              <w:jc w:val="right"/>
              <w:rPr>
                <w:sz w:val="15"/>
                <w:szCs w:val="15"/>
              </w:rPr>
            </w:pPr>
            <w:r w:rsidRPr="00D31416">
              <w:rPr>
                <w:sz w:val="15"/>
                <w:szCs w:val="15"/>
              </w:rPr>
              <w:t xml:space="preserve">— </w:t>
            </w:r>
          </w:p>
        </w:tc>
        <w:tc>
          <w:tcPr>
            <w:tcW w:w="427" w:type="pct"/>
            <w:vAlign w:val="bottom"/>
          </w:tcPr>
          <w:p w14:paraId="42015FDC" w14:textId="77777777" w:rsidR="00101C05" w:rsidRPr="00D31416" w:rsidRDefault="00101C05" w:rsidP="00101C05">
            <w:pPr>
              <w:jc w:val="right"/>
              <w:rPr>
                <w:sz w:val="15"/>
                <w:szCs w:val="15"/>
              </w:rPr>
            </w:pPr>
            <w:r w:rsidRPr="00D31416">
              <w:rPr>
                <w:sz w:val="15"/>
                <w:szCs w:val="15"/>
              </w:rPr>
              <w:t>311</w:t>
            </w:r>
          </w:p>
        </w:tc>
      </w:tr>
      <w:tr w:rsidR="00E6549A" w:rsidRPr="00D31416" w14:paraId="0D8EABE3" w14:textId="77777777" w:rsidTr="00640848">
        <w:tc>
          <w:tcPr>
            <w:tcW w:w="1186" w:type="pct"/>
            <w:tcBorders>
              <w:top w:val="single" w:sz="4" w:space="0" w:color="auto"/>
              <w:bottom w:val="single" w:sz="4" w:space="0" w:color="auto"/>
            </w:tcBorders>
          </w:tcPr>
          <w:p w14:paraId="7F844914" w14:textId="77777777" w:rsidR="00101C05" w:rsidRPr="00D31416" w:rsidRDefault="00101C05" w:rsidP="00101C05">
            <w:pPr>
              <w:rPr>
                <w:sz w:val="15"/>
                <w:szCs w:val="15"/>
              </w:rPr>
            </w:pPr>
          </w:p>
        </w:tc>
        <w:tc>
          <w:tcPr>
            <w:tcW w:w="594" w:type="pct"/>
            <w:tcBorders>
              <w:top w:val="single" w:sz="4" w:space="0" w:color="auto"/>
              <w:bottom w:val="single" w:sz="4" w:space="0" w:color="auto"/>
            </w:tcBorders>
            <w:vAlign w:val="bottom"/>
          </w:tcPr>
          <w:p w14:paraId="10F47064" w14:textId="77777777" w:rsidR="00101C05" w:rsidRPr="00D31416" w:rsidRDefault="00101C05" w:rsidP="00101C05">
            <w:pPr>
              <w:jc w:val="right"/>
              <w:rPr>
                <w:sz w:val="15"/>
                <w:szCs w:val="15"/>
              </w:rPr>
            </w:pPr>
            <w:r w:rsidRPr="00D31416">
              <w:rPr>
                <w:sz w:val="15"/>
                <w:szCs w:val="15"/>
              </w:rPr>
              <w:t>94</w:t>
            </w:r>
          </w:p>
        </w:tc>
        <w:tc>
          <w:tcPr>
            <w:tcW w:w="459" w:type="pct"/>
            <w:tcBorders>
              <w:top w:val="single" w:sz="4" w:space="0" w:color="auto"/>
              <w:bottom w:val="single" w:sz="4" w:space="0" w:color="auto"/>
            </w:tcBorders>
            <w:vAlign w:val="bottom"/>
          </w:tcPr>
          <w:p w14:paraId="0C886401" w14:textId="77777777" w:rsidR="00101C05" w:rsidRPr="00D31416" w:rsidRDefault="00101C05" w:rsidP="00101C05">
            <w:pPr>
              <w:jc w:val="right"/>
              <w:rPr>
                <w:sz w:val="15"/>
                <w:szCs w:val="15"/>
              </w:rPr>
            </w:pPr>
            <w:r w:rsidRPr="00D31416">
              <w:rPr>
                <w:sz w:val="15"/>
                <w:szCs w:val="15"/>
              </w:rPr>
              <w:t>3</w:t>
            </w:r>
          </w:p>
        </w:tc>
        <w:tc>
          <w:tcPr>
            <w:tcW w:w="640" w:type="pct"/>
            <w:tcBorders>
              <w:top w:val="single" w:sz="4" w:space="0" w:color="auto"/>
              <w:bottom w:val="single" w:sz="4" w:space="0" w:color="auto"/>
            </w:tcBorders>
            <w:vAlign w:val="bottom"/>
          </w:tcPr>
          <w:p w14:paraId="67712C43" w14:textId="77777777" w:rsidR="00101C05" w:rsidRPr="00D31416" w:rsidRDefault="00101C05" w:rsidP="00101C05">
            <w:pPr>
              <w:jc w:val="right"/>
              <w:rPr>
                <w:sz w:val="15"/>
                <w:szCs w:val="15"/>
              </w:rPr>
            </w:pPr>
            <w:r w:rsidRPr="00D31416">
              <w:rPr>
                <w:sz w:val="15"/>
                <w:szCs w:val="15"/>
              </w:rPr>
              <w:t>408</w:t>
            </w:r>
          </w:p>
        </w:tc>
        <w:tc>
          <w:tcPr>
            <w:tcW w:w="707" w:type="pct"/>
            <w:tcBorders>
              <w:top w:val="single" w:sz="4" w:space="0" w:color="auto"/>
              <w:bottom w:val="single" w:sz="4" w:space="0" w:color="auto"/>
            </w:tcBorders>
            <w:vAlign w:val="bottom"/>
          </w:tcPr>
          <w:p w14:paraId="7BBC057D" w14:textId="77777777" w:rsidR="00101C05" w:rsidRPr="00D31416" w:rsidRDefault="00101C05" w:rsidP="00101C05">
            <w:pPr>
              <w:jc w:val="right"/>
              <w:rPr>
                <w:sz w:val="15"/>
                <w:szCs w:val="15"/>
              </w:rPr>
            </w:pPr>
            <w:r w:rsidRPr="00D31416">
              <w:rPr>
                <w:sz w:val="15"/>
                <w:szCs w:val="15"/>
              </w:rPr>
              <w:t xml:space="preserve">— </w:t>
            </w:r>
          </w:p>
        </w:tc>
        <w:tc>
          <w:tcPr>
            <w:tcW w:w="480" w:type="pct"/>
            <w:tcBorders>
              <w:top w:val="single" w:sz="4" w:space="0" w:color="auto"/>
              <w:bottom w:val="single" w:sz="4" w:space="0" w:color="auto"/>
            </w:tcBorders>
            <w:vAlign w:val="bottom"/>
          </w:tcPr>
          <w:p w14:paraId="772B95FA" w14:textId="77777777" w:rsidR="00101C05" w:rsidRPr="00D31416" w:rsidRDefault="00101C05">
            <w:pPr>
              <w:jc w:val="right"/>
              <w:rPr>
                <w:sz w:val="15"/>
                <w:szCs w:val="15"/>
              </w:rPr>
            </w:pPr>
            <w:r w:rsidRPr="00D31416">
              <w:rPr>
                <w:sz w:val="15"/>
                <w:szCs w:val="15"/>
              </w:rPr>
              <w:t>16</w:t>
            </w:r>
            <w:r w:rsidR="0020030C" w:rsidRPr="00D31416">
              <w:rPr>
                <w:sz w:val="15"/>
                <w:szCs w:val="15"/>
              </w:rPr>
              <w:t>3</w:t>
            </w:r>
          </w:p>
        </w:tc>
        <w:tc>
          <w:tcPr>
            <w:tcW w:w="507" w:type="pct"/>
            <w:tcBorders>
              <w:top w:val="single" w:sz="4" w:space="0" w:color="auto"/>
              <w:bottom w:val="single" w:sz="4" w:space="0" w:color="auto"/>
            </w:tcBorders>
            <w:vAlign w:val="bottom"/>
          </w:tcPr>
          <w:p w14:paraId="5E25848A" w14:textId="77777777" w:rsidR="00101C05" w:rsidRPr="00D31416" w:rsidRDefault="00101C05" w:rsidP="00101C05">
            <w:pPr>
              <w:jc w:val="right"/>
              <w:rPr>
                <w:sz w:val="15"/>
                <w:szCs w:val="15"/>
              </w:rPr>
            </w:pPr>
            <w:r w:rsidRPr="00D31416">
              <w:rPr>
                <w:sz w:val="15"/>
                <w:szCs w:val="15"/>
              </w:rPr>
              <w:t>24</w:t>
            </w:r>
          </w:p>
        </w:tc>
        <w:tc>
          <w:tcPr>
            <w:tcW w:w="427" w:type="pct"/>
            <w:tcBorders>
              <w:top w:val="single" w:sz="4" w:space="0" w:color="auto"/>
              <w:bottom w:val="single" w:sz="4" w:space="0" w:color="auto"/>
            </w:tcBorders>
            <w:vAlign w:val="bottom"/>
          </w:tcPr>
          <w:p w14:paraId="605A918D" w14:textId="77777777" w:rsidR="00101C05" w:rsidRPr="00D31416" w:rsidRDefault="00101C05" w:rsidP="00101C05">
            <w:pPr>
              <w:jc w:val="right"/>
              <w:rPr>
                <w:sz w:val="15"/>
                <w:szCs w:val="15"/>
              </w:rPr>
            </w:pPr>
            <w:r w:rsidRPr="00D31416">
              <w:rPr>
                <w:sz w:val="15"/>
                <w:szCs w:val="15"/>
              </w:rPr>
              <w:t>692</w:t>
            </w:r>
          </w:p>
        </w:tc>
      </w:tr>
      <w:tr w:rsidR="00E6549A" w:rsidRPr="00C41421" w14:paraId="4C62CB07" w14:textId="77777777" w:rsidTr="00640848">
        <w:tc>
          <w:tcPr>
            <w:tcW w:w="1186" w:type="pct"/>
            <w:tcBorders>
              <w:top w:val="single" w:sz="4" w:space="0" w:color="auto"/>
              <w:bottom w:val="single" w:sz="12" w:space="0" w:color="auto"/>
            </w:tcBorders>
          </w:tcPr>
          <w:p w14:paraId="3564D8E4" w14:textId="77777777" w:rsidR="00101C05" w:rsidRPr="00D31416" w:rsidRDefault="00101C05" w:rsidP="00101C05">
            <w:pPr>
              <w:rPr>
                <w:sz w:val="15"/>
                <w:szCs w:val="15"/>
              </w:rPr>
            </w:pPr>
            <w:r w:rsidRPr="00D31416">
              <w:rPr>
                <w:sz w:val="15"/>
                <w:szCs w:val="15"/>
              </w:rPr>
              <w:t>Foreign currency exposure</w:t>
            </w:r>
          </w:p>
        </w:tc>
        <w:tc>
          <w:tcPr>
            <w:tcW w:w="594" w:type="pct"/>
            <w:tcBorders>
              <w:top w:val="single" w:sz="4" w:space="0" w:color="auto"/>
              <w:bottom w:val="single" w:sz="12" w:space="0" w:color="auto"/>
            </w:tcBorders>
            <w:vAlign w:val="bottom"/>
          </w:tcPr>
          <w:p w14:paraId="78E169DB" w14:textId="77777777" w:rsidR="00101C05" w:rsidRPr="00D31416" w:rsidRDefault="0020030C" w:rsidP="00101C05">
            <w:pPr>
              <w:jc w:val="right"/>
              <w:rPr>
                <w:sz w:val="15"/>
                <w:szCs w:val="15"/>
              </w:rPr>
            </w:pPr>
            <w:r w:rsidRPr="00D31416">
              <w:rPr>
                <w:sz w:val="15"/>
                <w:szCs w:val="15"/>
              </w:rPr>
              <w:t>(94</w:t>
            </w:r>
            <w:r w:rsidR="00101C05" w:rsidRPr="00D31416">
              <w:rPr>
                <w:sz w:val="15"/>
                <w:szCs w:val="15"/>
              </w:rPr>
              <w:t>)</w:t>
            </w:r>
          </w:p>
        </w:tc>
        <w:tc>
          <w:tcPr>
            <w:tcW w:w="459" w:type="pct"/>
            <w:tcBorders>
              <w:top w:val="single" w:sz="4" w:space="0" w:color="auto"/>
              <w:bottom w:val="single" w:sz="12" w:space="0" w:color="auto"/>
            </w:tcBorders>
            <w:vAlign w:val="bottom"/>
          </w:tcPr>
          <w:p w14:paraId="7AA6FE40" w14:textId="77777777" w:rsidR="00101C05" w:rsidRPr="00D31416" w:rsidRDefault="0020030C" w:rsidP="00101C05">
            <w:pPr>
              <w:jc w:val="right"/>
              <w:rPr>
                <w:sz w:val="15"/>
                <w:szCs w:val="15"/>
              </w:rPr>
            </w:pPr>
            <w:r w:rsidRPr="00D31416">
              <w:rPr>
                <w:sz w:val="15"/>
                <w:szCs w:val="15"/>
              </w:rPr>
              <w:t>(3)</w:t>
            </w:r>
          </w:p>
        </w:tc>
        <w:tc>
          <w:tcPr>
            <w:tcW w:w="640" w:type="pct"/>
            <w:tcBorders>
              <w:top w:val="single" w:sz="4" w:space="0" w:color="auto"/>
              <w:bottom w:val="single" w:sz="12" w:space="0" w:color="auto"/>
            </w:tcBorders>
            <w:vAlign w:val="bottom"/>
          </w:tcPr>
          <w:p w14:paraId="7374DBA7" w14:textId="77777777" w:rsidR="00101C05" w:rsidRPr="00D31416" w:rsidRDefault="0020030C">
            <w:pPr>
              <w:jc w:val="right"/>
              <w:rPr>
                <w:sz w:val="15"/>
                <w:szCs w:val="15"/>
              </w:rPr>
            </w:pPr>
            <w:r w:rsidRPr="00D31416">
              <w:rPr>
                <w:sz w:val="15"/>
                <w:szCs w:val="15"/>
              </w:rPr>
              <w:t>5</w:t>
            </w:r>
            <w:r w:rsidR="00101C05" w:rsidRPr="00D31416">
              <w:rPr>
                <w:sz w:val="15"/>
                <w:szCs w:val="15"/>
              </w:rPr>
              <w:t>,</w:t>
            </w:r>
            <w:r w:rsidRPr="00D31416">
              <w:rPr>
                <w:sz w:val="15"/>
                <w:szCs w:val="15"/>
              </w:rPr>
              <w:t>197</w:t>
            </w:r>
          </w:p>
        </w:tc>
        <w:tc>
          <w:tcPr>
            <w:tcW w:w="707" w:type="pct"/>
            <w:tcBorders>
              <w:top w:val="single" w:sz="4" w:space="0" w:color="auto"/>
              <w:bottom w:val="single" w:sz="12" w:space="0" w:color="auto"/>
            </w:tcBorders>
            <w:vAlign w:val="bottom"/>
          </w:tcPr>
          <w:p w14:paraId="651B7FFD" w14:textId="77777777" w:rsidR="00101C05" w:rsidRPr="00D31416" w:rsidRDefault="0020030C" w:rsidP="00101C05">
            <w:pPr>
              <w:jc w:val="right"/>
              <w:rPr>
                <w:sz w:val="15"/>
                <w:szCs w:val="15"/>
              </w:rPr>
            </w:pPr>
            <w:r w:rsidRPr="00D31416">
              <w:rPr>
                <w:sz w:val="15"/>
                <w:szCs w:val="15"/>
              </w:rPr>
              <w:t>1,594</w:t>
            </w:r>
          </w:p>
        </w:tc>
        <w:tc>
          <w:tcPr>
            <w:tcW w:w="480" w:type="pct"/>
            <w:tcBorders>
              <w:top w:val="single" w:sz="4" w:space="0" w:color="auto"/>
              <w:bottom w:val="single" w:sz="12" w:space="0" w:color="auto"/>
            </w:tcBorders>
            <w:vAlign w:val="bottom"/>
          </w:tcPr>
          <w:p w14:paraId="6B0A0385" w14:textId="77777777" w:rsidR="00101C05" w:rsidRPr="00D31416" w:rsidRDefault="0020030C" w:rsidP="00101C05">
            <w:pPr>
              <w:jc w:val="right"/>
              <w:rPr>
                <w:sz w:val="15"/>
                <w:szCs w:val="15"/>
              </w:rPr>
            </w:pPr>
            <w:r w:rsidRPr="00D31416">
              <w:rPr>
                <w:sz w:val="15"/>
                <w:szCs w:val="15"/>
              </w:rPr>
              <w:t>(113)</w:t>
            </w:r>
          </w:p>
        </w:tc>
        <w:tc>
          <w:tcPr>
            <w:tcW w:w="507" w:type="pct"/>
            <w:tcBorders>
              <w:top w:val="single" w:sz="4" w:space="0" w:color="auto"/>
              <w:bottom w:val="single" w:sz="12" w:space="0" w:color="auto"/>
            </w:tcBorders>
            <w:vAlign w:val="bottom"/>
          </w:tcPr>
          <w:p w14:paraId="7A35F3C2" w14:textId="77777777" w:rsidR="00101C05" w:rsidRPr="00D31416" w:rsidRDefault="0020030C" w:rsidP="00101C05">
            <w:pPr>
              <w:jc w:val="right"/>
              <w:rPr>
                <w:sz w:val="15"/>
                <w:szCs w:val="15"/>
              </w:rPr>
            </w:pPr>
            <w:r w:rsidRPr="00D31416">
              <w:rPr>
                <w:sz w:val="15"/>
                <w:szCs w:val="15"/>
              </w:rPr>
              <w:t>(20)</w:t>
            </w:r>
          </w:p>
        </w:tc>
        <w:tc>
          <w:tcPr>
            <w:tcW w:w="427" w:type="pct"/>
            <w:tcBorders>
              <w:top w:val="single" w:sz="4" w:space="0" w:color="auto"/>
              <w:bottom w:val="single" w:sz="12" w:space="0" w:color="auto"/>
            </w:tcBorders>
            <w:vAlign w:val="bottom"/>
          </w:tcPr>
          <w:p w14:paraId="02D54FCB" w14:textId="77777777" w:rsidR="00101C05" w:rsidRPr="0007049D" w:rsidRDefault="0020030C" w:rsidP="00101C05">
            <w:pPr>
              <w:jc w:val="right"/>
              <w:rPr>
                <w:sz w:val="15"/>
                <w:szCs w:val="15"/>
              </w:rPr>
            </w:pPr>
            <w:r w:rsidRPr="00D31416">
              <w:rPr>
                <w:sz w:val="15"/>
                <w:szCs w:val="15"/>
              </w:rPr>
              <w:t>6,561</w:t>
            </w:r>
          </w:p>
        </w:tc>
      </w:tr>
    </w:tbl>
    <w:p w14:paraId="0513B2CD" w14:textId="77777777" w:rsidR="009B593E" w:rsidRPr="00FF2513" w:rsidRDefault="009B593E" w:rsidP="00FF2513"/>
    <w:p w14:paraId="5FBF1220" w14:textId="77777777" w:rsidR="00FE30E7" w:rsidRDefault="00FE30E7" w:rsidP="00FF2513"/>
    <w:p w14:paraId="4027438C" w14:textId="77777777" w:rsidR="00170FC5" w:rsidRDefault="00170FC5" w:rsidP="00FF2513"/>
    <w:p w14:paraId="3D57173E" w14:textId="77777777" w:rsidR="00B076D3" w:rsidRDefault="00B076D3" w:rsidP="00FF2513">
      <w:r w:rsidRPr="00B076D3">
        <w:t>The following table details the sensitivity analysis to possible changes in the relative values of foreign currencies to which the Group is exposed as at the end of each year, with all other variables held constant:-</w:t>
      </w:r>
    </w:p>
    <w:p w14:paraId="51238701" w14:textId="77777777" w:rsidR="00B55166" w:rsidRDefault="00B55166" w:rsidP="00FF25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550"/>
        <w:gridCol w:w="1620"/>
      </w:tblGrid>
      <w:tr w:rsidR="00B55166" w14:paraId="1CC38443" w14:textId="77777777" w:rsidTr="00F65E96">
        <w:tc>
          <w:tcPr>
            <w:tcW w:w="3485" w:type="dxa"/>
          </w:tcPr>
          <w:p w14:paraId="5AFF1744" w14:textId="77777777" w:rsidR="00B55166" w:rsidRDefault="00B55166" w:rsidP="00B55166"/>
        </w:tc>
        <w:tc>
          <w:tcPr>
            <w:tcW w:w="1550" w:type="dxa"/>
          </w:tcPr>
          <w:p w14:paraId="072C66BF" w14:textId="77777777" w:rsidR="00B55166" w:rsidRDefault="00B55166" w:rsidP="00F65E96">
            <w:pPr>
              <w:jc w:val="right"/>
            </w:pPr>
            <w:r w:rsidRPr="004F717D">
              <w:rPr>
                <w:lang w:eastAsia="zh-CN"/>
              </w:rPr>
              <w:t>31 December</w:t>
            </w:r>
          </w:p>
        </w:tc>
        <w:tc>
          <w:tcPr>
            <w:tcW w:w="1620" w:type="dxa"/>
          </w:tcPr>
          <w:p w14:paraId="4D6E5519" w14:textId="77777777" w:rsidR="00B55166" w:rsidRDefault="00B55166" w:rsidP="00F65E96">
            <w:pPr>
              <w:jc w:val="right"/>
            </w:pPr>
            <w:r w:rsidRPr="004F717D">
              <w:rPr>
                <w:lang w:eastAsia="zh-CN"/>
              </w:rPr>
              <w:t>31 December</w:t>
            </w:r>
          </w:p>
        </w:tc>
      </w:tr>
      <w:tr w:rsidR="00B55166" w14:paraId="282CE54B" w14:textId="77777777" w:rsidTr="00F65E96">
        <w:tc>
          <w:tcPr>
            <w:tcW w:w="3485" w:type="dxa"/>
          </w:tcPr>
          <w:p w14:paraId="13B5D290" w14:textId="77777777" w:rsidR="00B55166" w:rsidRDefault="00B55166" w:rsidP="00B55166"/>
        </w:tc>
        <w:tc>
          <w:tcPr>
            <w:tcW w:w="1550" w:type="dxa"/>
          </w:tcPr>
          <w:p w14:paraId="415B9815" w14:textId="77777777" w:rsidR="00B55166" w:rsidRDefault="00B55166" w:rsidP="00F65E96">
            <w:pPr>
              <w:jc w:val="right"/>
            </w:pPr>
            <w:r w:rsidRPr="004F717D">
              <w:rPr>
                <w:lang w:eastAsia="zh-CN"/>
              </w:rPr>
              <w:t>201</w:t>
            </w:r>
            <w:r>
              <w:rPr>
                <w:lang w:eastAsia="zh-CN"/>
              </w:rPr>
              <w:t>5</w:t>
            </w:r>
          </w:p>
        </w:tc>
        <w:tc>
          <w:tcPr>
            <w:tcW w:w="1620" w:type="dxa"/>
          </w:tcPr>
          <w:p w14:paraId="71E63930" w14:textId="77777777" w:rsidR="00B55166" w:rsidRDefault="00B55166" w:rsidP="00F65E96">
            <w:pPr>
              <w:jc w:val="right"/>
            </w:pPr>
            <w:r w:rsidRPr="004F717D">
              <w:rPr>
                <w:lang w:eastAsia="zh-CN"/>
              </w:rPr>
              <w:t>201</w:t>
            </w:r>
            <w:r>
              <w:rPr>
                <w:lang w:eastAsia="zh-CN"/>
              </w:rPr>
              <w:t>4</w:t>
            </w:r>
          </w:p>
        </w:tc>
      </w:tr>
      <w:tr w:rsidR="00B55166" w14:paraId="37BF8E63" w14:textId="77777777" w:rsidTr="00F65E96">
        <w:tc>
          <w:tcPr>
            <w:tcW w:w="3485" w:type="dxa"/>
          </w:tcPr>
          <w:p w14:paraId="5D6535A7" w14:textId="77777777" w:rsidR="00B55166" w:rsidRDefault="00B55166" w:rsidP="00B55166"/>
        </w:tc>
        <w:tc>
          <w:tcPr>
            <w:tcW w:w="1550" w:type="dxa"/>
          </w:tcPr>
          <w:p w14:paraId="0EC8257B" w14:textId="77777777" w:rsidR="00B55166" w:rsidRPr="004F717D" w:rsidRDefault="00B55166" w:rsidP="00B55166">
            <w:pPr>
              <w:pStyle w:val="HEADING"/>
              <w:tabs>
                <w:tab w:val="clear" w:pos="720"/>
                <w:tab w:val="clear" w:pos="9450"/>
              </w:tabs>
              <w:spacing w:line="240" w:lineRule="auto"/>
              <w:ind w:left="-151" w:firstLine="10"/>
              <w:jc w:val="right"/>
              <w:rPr>
                <w:rFonts w:ascii="Arial" w:hAnsi="Arial" w:cs="Arial"/>
                <w:smallCaps w:val="0"/>
                <w:sz w:val="16"/>
                <w:szCs w:val="16"/>
                <w:lang w:eastAsia="zh-CN"/>
              </w:rPr>
            </w:pPr>
            <w:r w:rsidRPr="004F717D">
              <w:rPr>
                <w:rFonts w:ascii="Arial" w:hAnsi="Arial" w:cs="Arial"/>
                <w:smallCaps w:val="0"/>
                <w:sz w:val="16"/>
                <w:szCs w:val="16"/>
                <w:lang w:eastAsia="zh-CN"/>
              </w:rPr>
              <w:t>Increase/</w:t>
            </w:r>
          </w:p>
          <w:p w14:paraId="2F52A30C" w14:textId="77777777" w:rsidR="00B55166" w:rsidRDefault="00B55166" w:rsidP="00F65E96">
            <w:pPr>
              <w:jc w:val="right"/>
            </w:pPr>
            <w:r w:rsidRPr="004F717D">
              <w:rPr>
                <w:lang w:eastAsia="zh-CN"/>
              </w:rPr>
              <w:t>(Decrease)</w:t>
            </w:r>
          </w:p>
        </w:tc>
        <w:tc>
          <w:tcPr>
            <w:tcW w:w="1620" w:type="dxa"/>
          </w:tcPr>
          <w:p w14:paraId="1045C227" w14:textId="77777777" w:rsidR="00B55166" w:rsidRPr="004F717D" w:rsidRDefault="00B55166" w:rsidP="00B55166">
            <w:pPr>
              <w:pStyle w:val="HEADING"/>
              <w:tabs>
                <w:tab w:val="clear" w:pos="720"/>
                <w:tab w:val="clear" w:pos="9450"/>
              </w:tabs>
              <w:spacing w:line="240" w:lineRule="auto"/>
              <w:ind w:left="-151" w:firstLine="10"/>
              <w:jc w:val="right"/>
              <w:rPr>
                <w:rFonts w:ascii="Arial" w:hAnsi="Arial" w:cs="Arial"/>
                <w:smallCaps w:val="0"/>
                <w:sz w:val="16"/>
                <w:szCs w:val="16"/>
                <w:lang w:eastAsia="zh-CN"/>
              </w:rPr>
            </w:pPr>
            <w:r w:rsidRPr="004F717D">
              <w:rPr>
                <w:rFonts w:ascii="Arial" w:hAnsi="Arial" w:cs="Arial"/>
                <w:smallCaps w:val="0"/>
                <w:sz w:val="16"/>
                <w:szCs w:val="16"/>
                <w:lang w:eastAsia="zh-CN"/>
              </w:rPr>
              <w:t>Increase/</w:t>
            </w:r>
          </w:p>
          <w:p w14:paraId="5F360DE2" w14:textId="77777777" w:rsidR="00B55166" w:rsidRDefault="00B55166" w:rsidP="00F65E96">
            <w:pPr>
              <w:jc w:val="right"/>
            </w:pPr>
            <w:r w:rsidRPr="004F717D">
              <w:rPr>
                <w:lang w:eastAsia="zh-CN"/>
              </w:rPr>
              <w:t>(Decrease)</w:t>
            </w:r>
          </w:p>
        </w:tc>
      </w:tr>
      <w:tr w:rsidR="00B55166" w14:paraId="059B1A79" w14:textId="77777777" w:rsidTr="00F65E96">
        <w:tc>
          <w:tcPr>
            <w:tcW w:w="3485" w:type="dxa"/>
            <w:tcBorders>
              <w:bottom w:val="single" w:sz="4" w:space="0" w:color="auto"/>
            </w:tcBorders>
          </w:tcPr>
          <w:p w14:paraId="4AC64C66" w14:textId="77777777" w:rsidR="00B55166" w:rsidRDefault="00B55166" w:rsidP="00B55166"/>
        </w:tc>
        <w:tc>
          <w:tcPr>
            <w:tcW w:w="1550" w:type="dxa"/>
            <w:tcBorders>
              <w:bottom w:val="single" w:sz="4" w:space="0" w:color="auto"/>
            </w:tcBorders>
          </w:tcPr>
          <w:p w14:paraId="346DB621" w14:textId="77777777" w:rsidR="00B55166" w:rsidRDefault="00B55166" w:rsidP="00F65E96">
            <w:pPr>
              <w:jc w:val="right"/>
            </w:pPr>
            <w:r w:rsidRPr="004F717D">
              <w:rPr>
                <w:lang w:eastAsia="zh-CN"/>
              </w:rPr>
              <w:t>£’000</w:t>
            </w:r>
          </w:p>
        </w:tc>
        <w:tc>
          <w:tcPr>
            <w:tcW w:w="1620" w:type="dxa"/>
            <w:tcBorders>
              <w:bottom w:val="single" w:sz="4" w:space="0" w:color="auto"/>
            </w:tcBorders>
          </w:tcPr>
          <w:p w14:paraId="6FF0D7FE" w14:textId="77777777" w:rsidR="00B55166" w:rsidRDefault="00B55166" w:rsidP="00F65E96">
            <w:pPr>
              <w:jc w:val="right"/>
            </w:pPr>
            <w:r w:rsidRPr="004F717D">
              <w:rPr>
                <w:lang w:eastAsia="zh-CN"/>
              </w:rPr>
              <w:t>£’000</w:t>
            </w:r>
          </w:p>
        </w:tc>
      </w:tr>
      <w:tr w:rsidR="00B55166" w14:paraId="5E21EA89" w14:textId="77777777" w:rsidTr="00F65E96">
        <w:tc>
          <w:tcPr>
            <w:tcW w:w="3485" w:type="dxa"/>
            <w:tcBorders>
              <w:top w:val="single" w:sz="4" w:space="0" w:color="auto"/>
            </w:tcBorders>
          </w:tcPr>
          <w:p w14:paraId="2A53365A" w14:textId="77777777" w:rsidR="00B55166" w:rsidRDefault="00B55166" w:rsidP="00B55166">
            <w:r w:rsidRPr="004F717D">
              <w:rPr>
                <w:lang w:eastAsia="zh-CN"/>
              </w:rPr>
              <w:t xml:space="preserve">Effects on profit after </w:t>
            </w:r>
            <w:r>
              <w:rPr>
                <w:lang w:eastAsia="zh-CN"/>
              </w:rPr>
              <w:t>taxation/equity</w:t>
            </w:r>
          </w:p>
        </w:tc>
        <w:tc>
          <w:tcPr>
            <w:tcW w:w="1550" w:type="dxa"/>
            <w:tcBorders>
              <w:top w:val="single" w:sz="4" w:space="0" w:color="auto"/>
            </w:tcBorders>
          </w:tcPr>
          <w:p w14:paraId="5558DC7B" w14:textId="77777777" w:rsidR="00B55166" w:rsidRDefault="00B55166" w:rsidP="00F65E96">
            <w:pPr>
              <w:jc w:val="right"/>
            </w:pPr>
          </w:p>
        </w:tc>
        <w:tc>
          <w:tcPr>
            <w:tcW w:w="1620" w:type="dxa"/>
            <w:tcBorders>
              <w:top w:val="single" w:sz="4" w:space="0" w:color="auto"/>
            </w:tcBorders>
          </w:tcPr>
          <w:p w14:paraId="4D0F46F4" w14:textId="77777777" w:rsidR="00B55166" w:rsidRDefault="00B55166" w:rsidP="00F65E96">
            <w:pPr>
              <w:jc w:val="right"/>
            </w:pPr>
          </w:p>
        </w:tc>
      </w:tr>
      <w:tr w:rsidR="00B55166" w14:paraId="2A5A481F" w14:textId="77777777" w:rsidTr="00F65E96">
        <w:tc>
          <w:tcPr>
            <w:tcW w:w="3485" w:type="dxa"/>
          </w:tcPr>
          <w:p w14:paraId="562F7930" w14:textId="77777777" w:rsidR="00B55166" w:rsidRDefault="00B55166" w:rsidP="00B55166">
            <w:r w:rsidRPr="004F717D">
              <w:rPr>
                <w:lang w:eastAsia="zh-CN"/>
              </w:rPr>
              <w:t>Singapore Dollar</w:t>
            </w:r>
          </w:p>
        </w:tc>
        <w:tc>
          <w:tcPr>
            <w:tcW w:w="1550" w:type="dxa"/>
          </w:tcPr>
          <w:p w14:paraId="76490418" w14:textId="77777777" w:rsidR="00B55166" w:rsidRDefault="00B55166" w:rsidP="00F65E96">
            <w:pPr>
              <w:jc w:val="right"/>
            </w:pPr>
          </w:p>
        </w:tc>
        <w:tc>
          <w:tcPr>
            <w:tcW w:w="1620" w:type="dxa"/>
          </w:tcPr>
          <w:p w14:paraId="6A2F0EDE" w14:textId="77777777" w:rsidR="00B55166" w:rsidRDefault="00B55166" w:rsidP="00F65E96">
            <w:pPr>
              <w:jc w:val="right"/>
            </w:pPr>
          </w:p>
        </w:tc>
      </w:tr>
      <w:tr w:rsidR="00B65D1E" w14:paraId="4DD3DE6D" w14:textId="77777777" w:rsidTr="00F65E96">
        <w:tc>
          <w:tcPr>
            <w:tcW w:w="3485" w:type="dxa"/>
          </w:tcPr>
          <w:p w14:paraId="648D8F32" w14:textId="77777777" w:rsidR="00B65D1E" w:rsidRPr="004F717D" w:rsidRDefault="00B65D1E" w:rsidP="00B65D1E">
            <w:pPr>
              <w:rPr>
                <w:lang w:eastAsia="zh-CN"/>
              </w:rPr>
            </w:pPr>
            <w:r w:rsidRPr="004F717D">
              <w:rPr>
                <w:lang w:eastAsia="zh-CN"/>
              </w:rPr>
              <w:t xml:space="preserve"> - strengthened by 10%</w:t>
            </w:r>
          </w:p>
        </w:tc>
        <w:tc>
          <w:tcPr>
            <w:tcW w:w="1550" w:type="dxa"/>
          </w:tcPr>
          <w:p w14:paraId="25BB6B60" w14:textId="77777777" w:rsidR="00B65D1E" w:rsidRDefault="00B65D1E" w:rsidP="00F65E96">
            <w:pPr>
              <w:jc w:val="right"/>
            </w:pPr>
            <w:r w:rsidRPr="004079ED">
              <w:rPr>
                <w:sz w:val="15"/>
                <w:szCs w:val="15"/>
              </w:rPr>
              <w:t>—</w:t>
            </w:r>
          </w:p>
        </w:tc>
        <w:tc>
          <w:tcPr>
            <w:tcW w:w="1620" w:type="dxa"/>
          </w:tcPr>
          <w:p w14:paraId="2212FF2B" w14:textId="77777777" w:rsidR="00B65D1E" w:rsidRDefault="00B65D1E" w:rsidP="00F65E96">
            <w:pPr>
              <w:jc w:val="right"/>
            </w:pPr>
            <w:r w:rsidRPr="00C26C5D">
              <w:rPr>
                <w:smallCaps/>
                <w:lang w:eastAsia="zh-CN"/>
              </w:rPr>
              <w:t>(9)</w:t>
            </w:r>
          </w:p>
        </w:tc>
      </w:tr>
      <w:tr w:rsidR="00B65D1E" w14:paraId="7E976E37" w14:textId="77777777" w:rsidTr="00F65E96">
        <w:tc>
          <w:tcPr>
            <w:tcW w:w="3485" w:type="dxa"/>
            <w:tcBorders>
              <w:bottom w:val="single" w:sz="4" w:space="0" w:color="auto"/>
            </w:tcBorders>
          </w:tcPr>
          <w:p w14:paraId="5408D237" w14:textId="77777777" w:rsidR="00B65D1E" w:rsidRPr="004F717D" w:rsidRDefault="00B65D1E" w:rsidP="00B65D1E">
            <w:pPr>
              <w:rPr>
                <w:lang w:eastAsia="zh-CN"/>
              </w:rPr>
            </w:pPr>
            <w:r w:rsidRPr="004F717D">
              <w:rPr>
                <w:lang w:eastAsia="zh-CN"/>
              </w:rPr>
              <w:t xml:space="preserve"> - weakened by 10%</w:t>
            </w:r>
          </w:p>
        </w:tc>
        <w:tc>
          <w:tcPr>
            <w:tcW w:w="1550" w:type="dxa"/>
            <w:tcBorders>
              <w:bottom w:val="single" w:sz="4" w:space="0" w:color="auto"/>
            </w:tcBorders>
          </w:tcPr>
          <w:p w14:paraId="717560EB" w14:textId="77777777" w:rsidR="00B65D1E" w:rsidRDefault="00B65D1E" w:rsidP="00F65E96">
            <w:pPr>
              <w:jc w:val="right"/>
            </w:pPr>
            <w:r w:rsidRPr="004079ED">
              <w:rPr>
                <w:sz w:val="15"/>
                <w:szCs w:val="15"/>
              </w:rPr>
              <w:t>—</w:t>
            </w:r>
          </w:p>
        </w:tc>
        <w:tc>
          <w:tcPr>
            <w:tcW w:w="1620" w:type="dxa"/>
            <w:tcBorders>
              <w:bottom w:val="single" w:sz="4" w:space="0" w:color="auto"/>
            </w:tcBorders>
          </w:tcPr>
          <w:p w14:paraId="3F140883" w14:textId="77777777" w:rsidR="00B65D1E" w:rsidRDefault="00B65D1E" w:rsidP="00F65E96">
            <w:pPr>
              <w:jc w:val="right"/>
            </w:pPr>
            <w:r w:rsidRPr="00C26C5D">
              <w:rPr>
                <w:smallCaps/>
                <w:lang w:eastAsia="zh-CN"/>
              </w:rPr>
              <w:t>9</w:t>
            </w:r>
          </w:p>
        </w:tc>
      </w:tr>
      <w:tr w:rsidR="00B55166" w14:paraId="6EB3B66B" w14:textId="77777777" w:rsidTr="00F65E96">
        <w:tc>
          <w:tcPr>
            <w:tcW w:w="3485" w:type="dxa"/>
            <w:tcBorders>
              <w:top w:val="single" w:sz="4" w:space="0" w:color="auto"/>
            </w:tcBorders>
          </w:tcPr>
          <w:p w14:paraId="126C3203" w14:textId="77777777" w:rsidR="00B55166" w:rsidRPr="004F717D" w:rsidRDefault="00B55166" w:rsidP="00B55166">
            <w:pPr>
              <w:rPr>
                <w:lang w:eastAsia="zh-CN"/>
              </w:rPr>
            </w:pPr>
            <w:r w:rsidRPr="004F717D">
              <w:rPr>
                <w:lang w:eastAsia="zh-CN"/>
              </w:rPr>
              <w:t>Malaysian Ringgit:</w:t>
            </w:r>
          </w:p>
        </w:tc>
        <w:tc>
          <w:tcPr>
            <w:tcW w:w="1550" w:type="dxa"/>
            <w:tcBorders>
              <w:top w:val="single" w:sz="4" w:space="0" w:color="auto"/>
            </w:tcBorders>
          </w:tcPr>
          <w:p w14:paraId="5BC764A5" w14:textId="77777777" w:rsidR="00B55166" w:rsidRDefault="00B55166" w:rsidP="00F65E96">
            <w:pPr>
              <w:jc w:val="right"/>
            </w:pPr>
          </w:p>
        </w:tc>
        <w:tc>
          <w:tcPr>
            <w:tcW w:w="1620" w:type="dxa"/>
            <w:tcBorders>
              <w:top w:val="single" w:sz="4" w:space="0" w:color="auto"/>
            </w:tcBorders>
          </w:tcPr>
          <w:p w14:paraId="0B6CF9B1" w14:textId="77777777" w:rsidR="00B55166" w:rsidRDefault="00B55166" w:rsidP="00F65E96">
            <w:pPr>
              <w:jc w:val="right"/>
            </w:pPr>
          </w:p>
        </w:tc>
      </w:tr>
      <w:tr w:rsidR="00B55166" w14:paraId="54D0BFAC" w14:textId="77777777" w:rsidTr="00F65E96">
        <w:tc>
          <w:tcPr>
            <w:tcW w:w="3485" w:type="dxa"/>
          </w:tcPr>
          <w:p w14:paraId="7F6A0CC5" w14:textId="77777777" w:rsidR="00B55166" w:rsidRPr="004F717D" w:rsidRDefault="00B55166" w:rsidP="00B55166">
            <w:pPr>
              <w:rPr>
                <w:lang w:eastAsia="zh-CN"/>
              </w:rPr>
            </w:pPr>
            <w:r w:rsidRPr="004F717D">
              <w:rPr>
                <w:lang w:eastAsia="zh-CN"/>
              </w:rPr>
              <w:t xml:space="preserve"> - strengthened by 10%</w:t>
            </w:r>
          </w:p>
        </w:tc>
        <w:tc>
          <w:tcPr>
            <w:tcW w:w="1550" w:type="dxa"/>
          </w:tcPr>
          <w:p w14:paraId="2278E2F8" w14:textId="77777777" w:rsidR="00B55166" w:rsidRDefault="00B55166" w:rsidP="00F65E96">
            <w:pPr>
              <w:jc w:val="right"/>
            </w:pPr>
            <w:r w:rsidRPr="00F24AC4">
              <w:rPr>
                <w:smallCaps/>
                <w:lang w:eastAsia="zh-CN"/>
              </w:rPr>
              <w:t>344</w:t>
            </w:r>
          </w:p>
        </w:tc>
        <w:tc>
          <w:tcPr>
            <w:tcW w:w="1620" w:type="dxa"/>
          </w:tcPr>
          <w:p w14:paraId="12A8123F" w14:textId="77777777" w:rsidR="00B55166" w:rsidRDefault="00B55166" w:rsidP="00F65E96">
            <w:pPr>
              <w:jc w:val="right"/>
            </w:pPr>
            <w:r w:rsidRPr="00C26C5D">
              <w:rPr>
                <w:smallCaps/>
                <w:lang w:eastAsia="zh-CN"/>
              </w:rPr>
              <w:t>5</w:t>
            </w:r>
            <w:r>
              <w:rPr>
                <w:smallCaps/>
                <w:lang w:eastAsia="zh-CN"/>
              </w:rPr>
              <w:t>20</w:t>
            </w:r>
          </w:p>
        </w:tc>
      </w:tr>
      <w:tr w:rsidR="00B55166" w14:paraId="021C69DE" w14:textId="77777777" w:rsidTr="00F65E96">
        <w:tc>
          <w:tcPr>
            <w:tcW w:w="3485" w:type="dxa"/>
            <w:tcBorders>
              <w:bottom w:val="single" w:sz="4" w:space="0" w:color="auto"/>
            </w:tcBorders>
          </w:tcPr>
          <w:p w14:paraId="6755F995" w14:textId="77777777" w:rsidR="00B55166" w:rsidRPr="004F717D" w:rsidRDefault="00B55166" w:rsidP="00B55166">
            <w:pPr>
              <w:rPr>
                <w:lang w:eastAsia="zh-CN"/>
              </w:rPr>
            </w:pPr>
            <w:r w:rsidRPr="004F717D">
              <w:rPr>
                <w:lang w:eastAsia="zh-CN"/>
              </w:rPr>
              <w:t xml:space="preserve"> - weakened by 10%</w:t>
            </w:r>
          </w:p>
        </w:tc>
        <w:tc>
          <w:tcPr>
            <w:tcW w:w="1550" w:type="dxa"/>
            <w:tcBorders>
              <w:bottom w:val="single" w:sz="4" w:space="0" w:color="auto"/>
            </w:tcBorders>
          </w:tcPr>
          <w:p w14:paraId="6854A9A2" w14:textId="77777777" w:rsidR="00B55166" w:rsidRDefault="00B55166" w:rsidP="00F65E96">
            <w:pPr>
              <w:jc w:val="right"/>
            </w:pPr>
            <w:r w:rsidRPr="00F24AC4">
              <w:rPr>
                <w:smallCaps/>
                <w:lang w:eastAsia="zh-CN"/>
              </w:rPr>
              <w:t>(344)</w:t>
            </w:r>
          </w:p>
        </w:tc>
        <w:tc>
          <w:tcPr>
            <w:tcW w:w="1620" w:type="dxa"/>
            <w:tcBorders>
              <w:bottom w:val="single" w:sz="4" w:space="0" w:color="auto"/>
            </w:tcBorders>
          </w:tcPr>
          <w:p w14:paraId="12FCAA42" w14:textId="77777777" w:rsidR="00B55166" w:rsidRDefault="00B55166" w:rsidP="00F65E96">
            <w:pPr>
              <w:jc w:val="right"/>
            </w:pPr>
            <w:r w:rsidRPr="00C26C5D">
              <w:rPr>
                <w:smallCaps/>
                <w:lang w:eastAsia="zh-CN"/>
              </w:rPr>
              <w:t>(5</w:t>
            </w:r>
            <w:r>
              <w:rPr>
                <w:smallCaps/>
                <w:lang w:eastAsia="zh-CN"/>
              </w:rPr>
              <w:t>20</w:t>
            </w:r>
            <w:r w:rsidRPr="00C26C5D">
              <w:rPr>
                <w:smallCaps/>
                <w:lang w:eastAsia="zh-CN"/>
              </w:rPr>
              <w:t>)</w:t>
            </w:r>
          </w:p>
        </w:tc>
      </w:tr>
      <w:tr w:rsidR="00B55166" w14:paraId="3901B882" w14:textId="77777777" w:rsidTr="00F65E96">
        <w:tc>
          <w:tcPr>
            <w:tcW w:w="3485" w:type="dxa"/>
            <w:tcBorders>
              <w:top w:val="single" w:sz="4" w:space="0" w:color="auto"/>
            </w:tcBorders>
          </w:tcPr>
          <w:p w14:paraId="17160C7E" w14:textId="77777777" w:rsidR="00B55166" w:rsidRPr="004F717D" w:rsidRDefault="00B55166" w:rsidP="00B55166">
            <w:pPr>
              <w:rPr>
                <w:lang w:eastAsia="zh-CN"/>
              </w:rPr>
            </w:pPr>
            <w:r w:rsidRPr="004F717D">
              <w:rPr>
                <w:lang w:eastAsia="zh-CN"/>
              </w:rPr>
              <w:t>Indonesian Rupiah:</w:t>
            </w:r>
          </w:p>
        </w:tc>
        <w:tc>
          <w:tcPr>
            <w:tcW w:w="1550" w:type="dxa"/>
            <w:tcBorders>
              <w:top w:val="single" w:sz="4" w:space="0" w:color="auto"/>
            </w:tcBorders>
          </w:tcPr>
          <w:p w14:paraId="43EA0302" w14:textId="77777777" w:rsidR="00B55166" w:rsidRDefault="00B55166" w:rsidP="00F65E96">
            <w:pPr>
              <w:jc w:val="right"/>
            </w:pPr>
          </w:p>
        </w:tc>
        <w:tc>
          <w:tcPr>
            <w:tcW w:w="1620" w:type="dxa"/>
            <w:tcBorders>
              <w:top w:val="single" w:sz="4" w:space="0" w:color="auto"/>
            </w:tcBorders>
          </w:tcPr>
          <w:p w14:paraId="03824E47" w14:textId="77777777" w:rsidR="00B55166" w:rsidRDefault="00B55166" w:rsidP="00F65E96">
            <w:pPr>
              <w:jc w:val="right"/>
            </w:pPr>
          </w:p>
        </w:tc>
      </w:tr>
      <w:tr w:rsidR="00B55166" w14:paraId="7CC7B860" w14:textId="77777777" w:rsidTr="00F65E96">
        <w:tc>
          <w:tcPr>
            <w:tcW w:w="3485" w:type="dxa"/>
          </w:tcPr>
          <w:p w14:paraId="12102E58" w14:textId="77777777" w:rsidR="00B55166" w:rsidRPr="004F717D" w:rsidRDefault="00B55166" w:rsidP="00B55166">
            <w:pPr>
              <w:rPr>
                <w:lang w:eastAsia="zh-CN"/>
              </w:rPr>
            </w:pPr>
            <w:r w:rsidRPr="004F717D">
              <w:rPr>
                <w:lang w:eastAsia="zh-CN"/>
              </w:rPr>
              <w:t xml:space="preserve"> - strengthened by 10%</w:t>
            </w:r>
          </w:p>
        </w:tc>
        <w:tc>
          <w:tcPr>
            <w:tcW w:w="1550" w:type="dxa"/>
          </w:tcPr>
          <w:p w14:paraId="11CE94A7" w14:textId="77777777" w:rsidR="00B55166" w:rsidRDefault="00B55166" w:rsidP="00F65E96">
            <w:pPr>
              <w:jc w:val="right"/>
            </w:pPr>
            <w:r w:rsidRPr="00F24AC4">
              <w:rPr>
                <w:smallCaps/>
                <w:lang w:eastAsia="zh-CN"/>
              </w:rPr>
              <w:t>651</w:t>
            </w:r>
          </w:p>
        </w:tc>
        <w:tc>
          <w:tcPr>
            <w:tcW w:w="1620" w:type="dxa"/>
          </w:tcPr>
          <w:p w14:paraId="3D29845D" w14:textId="77777777" w:rsidR="00B55166" w:rsidRDefault="00B55166" w:rsidP="00F65E96">
            <w:pPr>
              <w:jc w:val="right"/>
            </w:pPr>
            <w:r w:rsidRPr="00C26C5D">
              <w:rPr>
                <w:smallCaps/>
                <w:lang w:eastAsia="zh-CN"/>
              </w:rPr>
              <w:t>159</w:t>
            </w:r>
          </w:p>
        </w:tc>
      </w:tr>
      <w:tr w:rsidR="00B55166" w14:paraId="10B69A7F" w14:textId="77777777" w:rsidTr="00F65E96">
        <w:tc>
          <w:tcPr>
            <w:tcW w:w="3485" w:type="dxa"/>
            <w:tcBorders>
              <w:bottom w:val="single" w:sz="4" w:space="0" w:color="auto"/>
            </w:tcBorders>
          </w:tcPr>
          <w:p w14:paraId="14F93DDA" w14:textId="77777777" w:rsidR="00B55166" w:rsidRPr="004F717D" w:rsidRDefault="00B55166" w:rsidP="00B55166">
            <w:pPr>
              <w:rPr>
                <w:lang w:eastAsia="zh-CN"/>
              </w:rPr>
            </w:pPr>
            <w:r w:rsidRPr="004F717D">
              <w:rPr>
                <w:lang w:eastAsia="zh-CN"/>
              </w:rPr>
              <w:t xml:space="preserve"> - weakened by 10%</w:t>
            </w:r>
          </w:p>
        </w:tc>
        <w:tc>
          <w:tcPr>
            <w:tcW w:w="1550" w:type="dxa"/>
            <w:tcBorders>
              <w:bottom w:val="single" w:sz="4" w:space="0" w:color="auto"/>
            </w:tcBorders>
          </w:tcPr>
          <w:p w14:paraId="38C69B27" w14:textId="77777777" w:rsidR="00B55166" w:rsidRDefault="00B55166" w:rsidP="00F65E96">
            <w:pPr>
              <w:jc w:val="right"/>
            </w:pPr>
            <w:r w:rsidRPr="00F24AC4">
              <w:rPr>
                <w:smallCaps/>
                <w:lang w:eastAsia="zh-CN"/>
              </w:rPr>
              <w:t>(651)</w:t>
            </w:r>
          </w:p>
        </w:tc>
        <w:tc>
          <w:tcPr>
            <w:tcW w:w="1620" w:type="dxa"/>
            <w:tcBorders>
              <w:bottom w:val="single" w:sz="4" w:space="0" w:color="auto"/>
            </w:tcBorders>
          </w:tcPr>
          <w:p w14:paraId="363B0188" w14:textId="77777777" w:rsidR="00B55166" w:rsidRDefault="00B55166" w:rsidP="00F65E96">
            <w:pPr>
              <w:jc w:val="right"/>
            </w:pPr>
            <w:r w:rsidRPr="00C26C5D">
              <w:rPr>
                <w:smallCaps/>
                <w:lang w:eastAsia="zh-CN"/>
              </w:rPr>
              <w:t>(159)</w:t>
            </w:r>
          </w:p>
        </w:tc>
      </w:tr>
      <w:tr w:rsidR="00B55166" w14:paraId="12E13035" w14:textId="77777777" w:rsidTr="00F65E96">
        <w:tc>
          <w:tcPr>
            <w:tcW w:w="3485" w:type="dxa"/>
            <w:tcBorders>
              <w:top w:val="single" w:sz="4" w:space="0" w:color="auto"/>
            </w:tcBorders>
          </w:tcPr>
          <w:p w14:paraId="4851B6AE" w14:textId="77777777" w:rsidR="00B55166" w:rsidRPr="004F717D" w:rsidRDefault="00B55166" w:rsidP="00B55166">
            <w:pPr>
              <w:rPr>
                <w:lang w:eastAsia="zh-CN"/>
              </w:rPr>
            </w:pPr>
            <w:r w:rsidRPr="004F717D">
              <w:rPr>
                <w:lang w:eastAsia="zh-CN"/>
              </w:rPr>
              <w:t>Others:</w:t>
            </w:r>
          </w:p>
        </w:tc>
        <w:tc>
          <w:tcPr>
            <w:tcW w:w="1550" w:type="dxa"/>
            <w:tcBorders>
              <w:top w:val="single" w:sz="4" w:space="0" w:color="auto"/>
            </w:tcBorders>
          </w:tcPr>
          <w:p w14:paraId="01DA0210" w14:textId="77777777" w:rsidR="00B55166" w:rsidRDefault="00B55166" w:rsidP="00F65E96">
            <w:pPr>
              <w:jc w:val="right"/>
            </w:pPr>
          </w:p>
        </w:tc>
        <w:tc>
          <w:tcPr>
            <w:tcW w:w="1620" w:type="dxa"/>
            <w:tcBorders>
              <w:top w:val="single" w:sz="4" w:space="0" w:color="auto"/>
            </w:tcBorders>
          </w:tcPr>
          <w:p w14:paraId="238DD2EA" w14:textId="77777777" w:rsidR="00B55166" w:rsidRDefault="00B55166" w:rsidP="00F65E96">
            <w:pPr>
              <w:jc w:val="right"/>
            </w:pPr>
          </w:p>
        </w:tc>
      </w:tr>
      <w:tr w:rsidR="00B65D1E" w14:paraId="5FA3C83A" w14:textId="77777777" w:rsidTr="00F65E96">
        <w:tc>
          <w:tcPr>
            <w:tcW w:w="3485" w:type="dxa"/>
          </w:tcPr>
          <w:p w14:paraId="64031986" w14:textId="77777777" w:rsidR="00B65D1E" w:rsidRPr="004F717D" w:rsidRDefault="00B65D1E" w:rsidP="00B65D1E">
            <w:pPr>
              <w:rPr>
                <w:lang w:eastAsia="zh-CN"/>
              </w:rPr>
            </w:pPr>
            <w:r w:rsidRPr="004F717D">
              <w:rPr>
                <w:lang w:eastAsia="zh-CN"/>
              </w:rPr>
              <w:t xml:space="preserve"> - strengthened by 10%</w:t>
            </w:r>
          </w:p>
        </w:tc>
        <w:tc>
          <w:tcPr>
            <w:tcW w:w="1550" w:type="dxa"/>
          </w:tcPr>
          <w:p w14:paraId="65F71354" w14:textId="77777777" w:rsidR="00B65D1E" w:rsidRDefault="00B65D1E" w:rsidP="00F65E96">
            <w:pPr>
              <w:jc w:val="right"/>
            </w:pPr>
            <w:r w:rsidRPr="004E3461">
              <w:rPr>
                <w:sz w:val="15"/>
                <w:szCs w:val="15"/>
              </w:rPr>
              <w:t>—</w:t>
            </w:r>
          </w:p>
        </w:tc>
        <w:tc>
          <w:tcPr>
            <w:tcW w:w="1620" w:type="dxa"/>
          </w:tcPr>
          <w:p w14:paraId="52AD5BB3" w14:textId="77777777" w:rsidR="00B65D1E" w:rsidRDefault="00B65D1E" w:rsidP="00F65E96">
            <w:pPr>
              <w:jc w:val="right"/>
            </w:pPr>
            <w:r w:rsidRPr="00C26C5D">
              <w:rPr>
                <w:smallCaps/>
                <w:lang w:eastAsia="zh-CN"/>
              </w:rPr>
              <w:t>(2)</w:t>
            </w:r>
          </w:p>
        </w:tc>
      </w:tr>
      <w:tr w:rsidR="00B65D1E" w14:paraId="1601D0D4" w14:textId="77777777" w:rsidTr="00F65E96">
        <w:tc>
          <w:tcPr>
            <w:tcW w:w="3485" w:type="dxa"/>
            <w:tcBorders>
              <w:bottom w:val="single" w:sz="4" w:space="0" w:color="auto"/>
            </w:tcBorders>
          </w:tcPr>
          <w:p w14:paraId="29454FFC" w14:textId="77777777" w:rsidR="00B65D1E" w:rsidRPr="004F717D" w:rsidRDefault="00B65D1E" w:rsidP="00B65D1E">
            <w:pPr>
              <w:rPr>
                <w:lang w:eastAsia="zh-CN"/>
              </w:rPr>
            </w:pPr>
            <w:r w:rsidRPr="004F717D">
              <w:rPr>
                <w:lang w:eastAsia="zh-CN"/>
              </w:rPr>
              <w:t xml:space="preserve"> - weakened by 10%</w:t>
            </w:r>
          </w:p>
        </w:tc>
        <w:tc>
          <w:tcPr>
            <w:tcW w:w="1550" w:type="dxa"/>
            <w:tcBorders>
              <w:bottom w:val="single" w:sz="4" w:space="0" w:color="auto"/>
            </w:tcBorders>
          </w:tcPr>
          <w:p w14:paraId="631A3423" w14:textId="77777777" w:rsidR="00B65D1E" w:rsidRDefault="00B65D1E" w:rsidP="00F65E96">
            <w:pPr>
              <w:jc w:val="right"/>
            </w:pPr>
            <w:r w:rsidRPr="004E3461">
              <w:rPr>
                <w:sz w:val="15"/>
                <w:szCs w:val="15"/>
              </w:rPr>
              <w:t>—</w:t>
            </w:r>
          </w:p>
        </w:tc>
        <w:tc>
          <w:tcPr>
            <w:tcW w:w="1620" w:type="dxa"/>
            <w:tcBorders>
              <w:bottom w:val="single" w:sz="4" w:space="0" w:color="auto"/>
            </w:tcBorders>
          </w:tcPr>
          <w:p w14:paraId="7F4F0864" w14:textId="77777777" w:rsidR="00B65D1E" w:rsidRDefault="00B65D1E" w:rsidP="00F65E96">
            <w:pPr>
              <w:jc w:val="right"/>
            </w:pPr>
            <w:r>
              <w:rPr>
                <w:smallCaps/>
                <w:lang w:eastAsia="zh-CN"/>
              </w:rPr>
              <w:t>2</w:t>
            </w:r>
          </w:p>
        </w:tc>
      </w:tr>
    </w:tbl>
    <w:p w14:paraId="5EB50917" w14:textId="77777777" w:rsidR="00B55166" w:rsidRDefault="00B55166" w:rsidP="00FF2513"/>
    <w:p w14:paraId="622A9A69" w14:textId="77777777" w:rsidR="00B076D3" w:rsidRDefault="00B076D3" w:rsidP="00FF2513"/>
    <w:p w14:paraId="17728CEE" w14:textId="77777777" w:rsidR="00FF2513" w:rsidRPr="00FF2513" w:rsidRDefault="00FF2513" w:rsidP="00FE30E7">
      <w:pPr>
        <w:pStyle w:val="Heading5"/>
      </w:pPr>
      <w:r w:rsidRPr="00FF2513">
        <w:t>(b) Interest rate risk</w:t>
      </w:r>
      <w:r w:rsidR="00DF7A56">
        <w:t xml:space="preserve"> </w:t>
      </w:r>
    </w:p>
    <w:p w14:paraId="209557AF" w14:textId="77777777" w:rsidR="00FF2513" w:rsidRDefault="00FF2513" w:rsidP="00FF2513">
      <w:r w:rsidRPr="00FF2513">
        <w:t xml:space="preserve">Interest rate risk is the risk that the fair value or future cash flows of a financial instrument will fluctuate because of changes in market interest rates. </w:t>
      </w:r>
    </w:p>
    <w:p w14:paraId="1C51AA85" w14:textId="77777777" w:rsidR="009F6714" w:rsidRDefault="009F6714" w:rsidP="00FF2513"/>
    <w:p w14:paraId="040770E9" w14:textId="77777777" w:rsidR="009F6714" w:rsidRDefault="009F6714" w:rsidP="009F6714">
      <w:r>
        <w:t xml:space="preserve">Interest rate risk sensitivity analysis </w:t>
      </w:r>
    </w:p>
    <w:p w14:paraId="2C833DCA" w14:textId="77777777" w:rsidR="009F6714" w:rsidRDefault="009F6714" w:rsidP="009F6714">
      <w:r>
        <w:lastRenderedPageBreak/>
        <w:t>As the Group does not have significant third party borrowings, a 100 basis points strengthening/weakening of the interest rate as at the end of each year would have immaterial impact on profit after taxation and/or equity. This assumes that all other variables remain constant.</w:t>
      </w:r>
    </w:p>
    <w:p w14:paraId="41E62920" w14:textId="77777777" w:rsidR="00FE30E7" w:rsidRPr="00FF2513" w:rsidRDefault="00FE30E7" w:rsidP="00FF2513"/>
    <w:p w14:paraId="35C49A0D" w14:textId="77777777" w:rsidR="00FF2513" w:rsidRPr="00FF42DD" w:rsidRDefault="00FF2513" w:rsidP="00FE30E7">
      <w:pPr>
        <w:pStyle w:val="Heading5"/>
        <w:rPr>
          <w:b/>
        </w:rPr>
      </w:pPr>
      <w:r w:rsidRPr="00FF42DD">
        <w:rPr>
          <w:b/>
        </w:rPr>
        <w:t>(ii) Liquidity risk</w:t>
      </w:r>
      <w:r w:rsidR="00DF7A56">
        <w:rPr>
          <w:b/>
        </w:rPr>
        <w:t xml:space="preserve"> </w:t>
      </w:r>
    </w:p>
    <w:p w14:paraId="5256AE00" w14:textId="77777777" w:rsidR="00FF2513" w:rsidRDefault="00FF2513" w:rsidP="00FF2513">
      <w:r w:rsidRPr="00FF2513">
        <w:t xml:space="preserve">The Group monitors liquidity risk and maintains a level of cash and bank balances deemed adequate by management to finance the </w:t>
      </w:r>
      <w:r w:rsidR="003B15B9">
        <w:t>Group’s</w:t>
      </w:r>
      <w:r w:rsidRPr="00FF2513">
        <w:t xml:space="preserve"> operations and to mitigate the effects of fluctuations in cash flows. </w:t>
      </w:r>
      <w:r w:rsidR="00C3232E" w:rsidRPr="00FF2513">
        <w:t>Typically,</w:t>
      </w:r>
      <w:r w:rsidRPr="00FF2513">
        <w:t xml:space="preserve"> the Group ensures that it has sufficient cash on demand to meet expected operational expenses including the servicing of financial obligations.</w:t>
      </w:r>
    </w:p>
    <w:p w14:paraId="625E2890" w14:textId="77777777" w:rsidR="00FE30E7" w:rsidRPr="00FF2513" w:rsidRDefault="00FE30E7" w:rsidP="00FF2513"/>
    <w:p w14:paraId="51471219" w14:textId="77777777" w:rsidR="00FF2513" w:rsidRPr="00FF2513" w:rsidRDefault="00FF2513" w:rsidP="00FF2513">
      <w:r w:rsidRPr="00FF2513">
        <w:t>The following tables detail the remaining contractual maturity for non</w:t>
      </w:r>
      <w:r w:rsidR="00F0004C">
        <w:t>-</w:t>
      </w:r>
      <w:r w:rsidRPr="00FF2513">
        <w:t>derivative financial liabilities. The tables have been drawn up based on the undiscounted cash flows of financial liabilities based on the earliest date on which the Group can be required to pay.</w:t>
      </w:r>
    </w:p>
    <w:p w14:paraId="2E8E379A" w14:textId="77777777" w:rsidR="00FF2513" w:rsidRPr="00FF2513" w:rsidRDefault="00FF2513" w:rsidP="00FF251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11"/>
        <w:gridCol w:w="410"/>
        <w:gridCol w:w="410"/>
        <w:gridCol w:w="410"/>
        <w:gridCol w:w="2924"/>
        <w:gridCol w:w="1465"/>
      </w:tblGrid>
      <w:tr w:rsidR="00FE30E7" w:rsidRPr="00170FC5" w14:paraId="7BA66ED3" w14:textId="77777777" w:rsidTr="00617210">
        <w:tc>
          <w:tcPr>
            <w:tcW w:w="2118" w:type="pct"/>
          </w:tcPr>
          <w:p w14:paraId="20F7E5B7" w14:textId="77777777" w:rsidR="00FE30E7" w:rsidRPr="00FE30E7" w:rsidRDefault="00FE30E7" w:rsidP="00702383"/>
        </w:tc>
        <w:tc>
          <w:tcPr>
            <w:tcW w:w="196" w:type="pct"/>
          </w:tcPr>
          <w:p w14:paraId="61345DFE" w14:textId="77777777" w:rsidR="00FE30E7" w:rsidRPr="00FE30E7" w:rsidRDefault="00FE30E7" w:rsidP="00702383"/>
        </w:tc>
        <w:tc>
          <w:tcPr>
            <w:tcW w:w="196" w:type="pct"/>
          </w:tcPr>
          <w:p w14:paraId="3106C22D" w14:textId="77777777" w:rsidR="00FE30E7" w:rsidRPr="00FE30E7" w:rsidRDefault="00FE30E7" w:rsidP="00702383"/>
        </w:tc>
        <w:tc>
          <w:tcPr>
            <w:tcW w:w="196" w:type="pct"/>
          </w:tcPr>
          <w:p w14:paraId="6B53F736" w14:textId="77777777" w:rsidR="00FE30E7" w:rsidRPr="00FE30E7" w:rsidRDefault="00FE30E7" w:rsidP="00702383"/>
        </w:tc>
        <w:tc>
          <w:tcPr>
            <w:tcW w:w="196" w:type="pct"/>
          </w:tcPr>
          <w:p w14:paraId="0F3FBBAC" w14:textId="77777777" w:rsidR="00FE30E7" w:rsidRPr="00FE30E7" w:rsidRDefault="00FE30E7" w:rsidP="00702383"/>
        </w:tc>
        <w:tc>
          <w:tcPr>
            <w:tcW w:w="1396" w:type="pct"/>
            <w:vAlign w:val="bottom"/>
          </w:tcPr>
          <w:p w14:paraId="1B0F5C13" w14:textId="77777777" w:rsidR="00FE30E7" w:rsidRPr="00170FC5" w:rsidRDefault="00FE30E7" w:rsidP="00FE30E7">
            <w:pPr>
              <w:jc w:val="right"/>
            </w:pPr>
            <w:r w:rsidRPr="00170FC5">
              <w:t>On demand or</w:t>
            </w:r>
          </w:p>
        </w:tc>
        <w:tc>
          <w:tcPr>
            <w:tcW w:w="700" w:type="pct"/>
            <w:vAlign w:val="bottom"/>
          </w:tcPr>
          <w:p w14:paraId="374C0D49" w14:textId="77777777" w:rsidR="00FE30E7" w:rsidRPr="00170FC5" w:rsidRDefault="00FE30E7" w:rsidP="00FE30E7">
            <w:pPr>
              <w:jc w:val="right"/>
            </w:pPr>
            <w:r w:rsidRPr="00170FC5">
              <w:t>Within two</w:t>
            </w:r>
          </w:p>
        </w:tc>
      </w:tr>
      <w:tr w:rsidR="00FE30E7" w:rsidRPr="00170FC5" w14:paraId="6C270CAD" w14:textId="77777777" w:rsidTr="00617210">
        <w:tc>
          <w:tcPr>
            <w:tcW w:w="2118" w:type="pct"/>
          </w:tcPr>
          <w:p w14:paraId="3AF69588" w14:textId="77777777" w:rsidR="00FE30E7" w:rsidRPr="00170FC5" w:rsidRDefault="00FE30E7" w:rsidP="00702383"/>
        </w:tc>
        <w:tc>
          <w:tcPr>
            <w:tcW w:w="196" w:type="pct"/>
          </w:tcPr>
          <w:p w14:paraId="20D34612" w14:textId="77777777" w:rsidR="00FE30E7" w:rsidRPr="00170FC5" w:rsidRDefault="00FE30E7" w:rsidP="00702383"/>
        </w:tc>
        <w:tc>
          <w:tcPr>
            <w:tcW w:w="196" w:type="pct"/>
          </w:tcPr>
          <w:p w14:paraId="6433D4D6" w14:textId="77777777" w:rsidR="00FE30E7" w:rsidRPr="00170FC5" w:rsidRDefault="00FE30E7" w:rsidP="00702383"/>
        </w:tc>
        <w:tc>
          <w:tcPr>
            <w:tcW w:w="196" w:type="pct"/>
          </w:tcPr>
          <w:p w14:paraId="33790DB4" w14:textId="77777777" w:rsidR="00FE30E7" w:rsidRPr="00170FC5" w:rsidRDefault="00FE30E7" w:rsidP="00702383"/>
        </w:tc>
        <w:tc>
          <w:tcPr>
            <w:tcW w:w="196" w:type="pct"/>
          </w:tcPr>
          <w:p w14:paraId="460F84D0" w14:textId="77777777" w:rsidR="00FE30E7" w:rsidRPr="00170FC5" w:rsidRDefault="00FE30E7" w:rsidP="00702383"/>
        </w:tc>
        <w:tc>
          <w:tcPr>
            <w:tcW w:w="1396" w:type="pct"/>
            <w:vAlign w:val="bottom"/>
          </w:tcPr>
          <w:p w14:paraId="5C66F1E8" w14:textId="77777777" w:rsidR="00FE30E7" w:rsidRPr="00170FC5" w:rsidRDefault="00FE30E7" w:rsidP="00FE30E7">
            <w:pPr>
              <w:jc w:val="right"/>
            </w:pPr>
            <w:r w:rsidRPr="00170FC5">
              <w:t>within one year</w:t>
            </w:r>
          </w:p>
        </w:tc>
        <w:tc>
          <w:tcPr>
            <w:tcW w:w="700" w:type="pct"/>
            <w:vAlign w:val="bottom"/>
          </w:tcPr>
          <w:p w14:paraId="745B4305" w14:textId="77777777" w:rsidR="00FE30E7" w:rsidRPr="00170FC5" w:rsidRDefault="00FE30E7" w:rsidP="00FE30E7">
            <w:pPr>
              <w:jc w:val="right"/>
            </w:pPr>
            <w:r w:rsidRPr="00170FC5">
              <w:t>to five years</w:t>
            </w:r>
          </w:p>
        </w:tc>
      </w:tr>
      <w:tr w:rsidR="00FE30E7" w:rsidRPr="00170FC5" w14:paraId="2DDA038C" w14:textId="77777777" w:rsidTr="00617210">
        <w:tc>
          <w:tcPr>
            <w:tcW w:w="2118" w:type="pct"/>
            <w:tcBorders>
              <w:bottom w:val="single" w:sz="4" w:space="0" w:color="auto"/>
            </w:tcBorders>
          </w:tcPr>
          <w:p w14:paraId="311E3E69" w14:textId="77777777" w:rsidR="00FE30E7" w:rsidRPr="00170FC5" w:rsidRDefault="00FE30E7" w:rsidP="00702383"/>
        </w:tc>
        <w:tc>
          <w:tcPr>
            <w:tcW w:w="196" w:type="pct"/>
            <w:tcBorders>
              <w:bottom w:val="single" w:sz="4" w:space="0" w:color="auto"/>
            </w:tcBorders>
          </w:tcPr>
          <w:p w14:paraId="704D1BD5" w14:textId="77777777" w:rsidR="00FE30E7" w:rsidRPr="00170FC5" w:rsidRDefault="00FE30E7" w:rsidP="00702383"/>
        </w:tc>
        <w:tc>
          <w:tcPr>
            <w:tcW w:w="196" w:type="pct"/>
            <w:tcBorders>
              <w:bottom w:val="single" w:sz="4" w:space="0" w:color="auto"/>
            </w:tcBorders>
          </w:tcPr>
          <w:p w14:paraId="5931A47A" w14:textId="77777777" w:rsidR="00FE30E7" w:rsidRPr="00170FC5" w:rsidRDefault="00FE30E7" w:rsidP="00702383"/>
        </w:tc>
        <w:tc>
          <w:tcPr>
            <w:tcW w:w="196" w:type="pct"/>
            <w:tcBorders>
              <w:bottom w:val="single" w:sz="4" w:space="0" w:color="auto"/>
            </w:tcBorders>
          </w:tcPr>
          <w:p w14:paraId="607FBDF3" w14:textId="77777777" w:rsidR="00FE30E7" w:rsidRPr="00170FC5" w:rsidRDefault="00FE30E7" w:rsidP="00702383"/>
        </w:tc>
        <w:tc>
          <w:tcPr>
            <w:tcW w:w="196" w:type="pct"/>
            <w:tcBorders>
              <w:bottom w:val="single" w:sz="4" w:space="0" w:color="auto"/>
            </w:tcBorders>
          </w:tcPr>
          <w:p w14:paraId="1FA7071E" w14:textId="77777777" w:rsidR="00FE30E7" w:rsidRPr="00170FC5" w:rsidRDefault="00FE30E7" w:rsidP="00702383"/>
        </w:tc>
        <w:tc>
          <w:tcPr>
            <w:tcW w:w="1396" w:type="pct"/>
            <w:tcBorders>
              <w:bottom w:val="single" w:sz="4" w:space="0" w:color="auto"/>
            </w:tcBorders>
            <w:vAlign w:val="bottom"/>
          </w:tcPr>
          <w:p w14:paraId="65C8DCB1" w14:textId="77777777" w:rsidR="00FE30E7" w:rsidRPr="00170FC5" w:rsidRDefault="00FE30E7" w:rsidP="00FE30E7">
            <w:pPr>
              <w:jc w:val="right"/>
            </w:pPr>
            <w:r w:rsidRPr="00170FC5">
              <w:t>£’000</w:t>
            </w:r>
          </w:p>
        </w:tc>
        <w:tc>
          <w:tcPr>
            <w:tcW w:w="700" w:type="pct"/>
            <w:tcBorders>
              <w:bottom w:val="single" w:sz="4" w:space="0" w:color="auto"/>
            </w:tcBorders>
            <w:vAlign w:val="bottom"/>
          </w:tcPr>
          <w:p w14:paraId="65C7677D" w14:textId="77777777" w:rsidR="00FE30E7" w:rsidRPr="00170FC5" w:rsidRDefault="00FE30E7" w:rsidP="00FE30E7">
            <w:pPr>
              <w:jc w:val="right"/>
            </w:pPr>
            <w:r w:rsidRPr="00170FC5">
              <w:t>£’000</w:t>
            </w:r>
          </w:p>
        </w:tc>
      </w:tr>
      <w:tr w:rsidR="00FE30E7" w:rsidRPr="00170FC5" w14:paraId="3A926BC8" w14:textId="77777777" w:rsidTr="00617210">
        <w:tc>
          <w:tcPr>
            <w:tcW w:w="2118" w:type="pct"/>
            <w:tcBorders>
              <w:top w:val="single" w:sz="4" w:space="0" w:color="auto"/>
            </w:tcBorders>
          </w:tcPr>
          <w:p w14:paraId="1FC6E33C" w14:textId="77777777" w:rsidR="00FE30E7" w:rsidRPr="00170FC5" w:rsidRDefault="00FE30E7">
            <w:r w:rsidRPr="00170FC5">
              <w:t>As at 31 December 201</w:t>
            </w:r>
            <w:r w:rsidR="00C3232E" w:rsidRPr="00170FC5">
              <w:t>5</w:t>
            </w:r>
          </w:p>
        </w:tc>
        <w:tc>
          <w:tcPr>
            <w:tcW w:w="196" w:type="pct"/>
            <w:tcBorders>
              <w:top w:val="single" w:sz="4" w:space="0" w:color="auto"/>
            </w:tcBorders>
          </w:tcPr>
          <w:p w14:paraId="2C083251" w14:textId="77777777" w:rsidR="00FE30E7" w:rsidRPr="00170FC5" w:rsidRDefault="00FE30E7" w:rsidP="00702383"/>
        </w:tc>
        <w:tc>
          <w:tcPr>
            <w:tcW w:w="196" w:type="pct"/>
            <w:tcBorders>
              <w:top w:val="single" w:sz="4" w:space="0" w:color="auto"/>
            </w:tcBorders>
          </w:tcPr>
          <w:p w14:paraId="517F05C5" w14:textId="77777777" w:rsidR="00FE30E7" w:rsidRPr="00170FC5" w:rsidRDefault="00FE30E7" w:rsidP="00702383"/>
        </w:tc>
        <w:tc>
          <w:tcPr>
            <w:tcW w:w="196" w:type="pct"/>
            <w:tcBorders>
              <w:top w:val="single" w:sz="4" w:space="0" w:color="auto"/>
            </w:tcBorders>
          </w:tcPr>
          <w:p w14:paraId="110D4730" w14:textId="77777777" w:rsidR="00FE30E7" w:rsidRPr="00170FC5" w:rsidRDefault="00FE30E7" w:rsidP="00702383"/>
        </w:tc>
        <w:tc>
          <w:tcPr>
            <w:tcW w:w="196" w:type="pct"/>
            <w:tcBorders>
              <w:top w:val="single" w:sz="4" w:space="0" w:color="auto"/>
            </w:tcBorders>
          </w:tcPr>
          <w:p w14:paraId="4570B023" w14:textId="77777777" w:rsidR="00FE30E7" w:rsidRPr="00170FC5" w:rsidRDefault="00FE30E7" w:rsidP="00702383"/>
        </w:tc>
        <w:tc>
          <w:tcPr>
            <w:tcW w:w="1396" w:type="pct"/>
            <w:tcBorders>
              <w:top w:val="single" w:sz="4" w:space="0" w:color="auto"/>
            </w:tcBorders>
            <w:vAlign w:val="bottom"/>
          </w:tcPr>
          <w:p w14:paraId="0F22154C" w14:textId="77777777" w:rsidR="00FE30E7" w:rsidRPr="00170FC5" w:rsidRDefault="00FE30E7" w:rsidP="00FE30E7">
            <w:pPr>
              <w:jc w:val="right"/>
            </w:pPr>
          </w:p>
        </w:tc>
        <w:tc>
          <w:tcPr>
            <w:tcW w:w="700" w:type="pct"/>
            <w:tcBorders>
              <w:top w:val="single" w:sz="4" w:space="0" w:color="auto"/>
            </w:tcBorders>
            <w:vAlign w:val="bottom"/>
          </w:tcPr>
          <w:p w14:paraId="2997AB46" w14:textId="77777777" w:rsidR="00FE30E7" w:rsidRPr="00170FC5" w:rsidRDefault="00FE30E7" w:rsidP="00FE30E7">
            <w:pPr>
              <w:jc w:val="right"/>
            </w:pPr>
          </w:p>
        </w:tc>
      </w:tr>
      <w:tr w:rsidR="00F13197" w:rsidRPr="00170FC5" w14:paraId="7E2391FE" w14:textId="77777777" w:rsidTr="00617210">
        <w:tc>
          <w:tcPr>
            <w:tcW w:w="2118" w:type="pct"/>
          </w:tcPr>
          <w:p w14:paraId="1E3D98D9" w14:textId="77777777" w:rsidR="00F13197" w:rsidRPr="00170FC5" w:rsidRDefault="00F13197" w:rsidP="00702383">
            <w:r w:rsidRPr="00170FC5">
              <w:t>Trade payables</w:t>
            </w:r>
          </w:p>
        </w:tc>
        <w:tc>
          <w:tcPr>
            <w:tcW w:w="196" w:type="pct"/>
          </w:tcPr>
          <w:p w14:paraId="3C1D715B" w14:textId="77777777" w:rsidR="00F13197" w:rsidRPr="00170FC5" w:rsidRDefault="00F13197" w:rsidP="00702383"/>
        </w:tc>
        <w:tc>
          <w:tcPr>
            <w:tcW w:w="196" w:type="pct"/>
          </w:tcPr>
          <w:p w14:paraId="5092968F" w14:textId="77777777" w:rsidR="00F13197" w:rsidRPr="00170FC5" w:rsidRDefault="00F13197" w:rsidP="00702383"/>
        </w:tc>
        <w:tc>
          <w:tcPr>
            <w:tcW w:w="196" w:type="pct"/>
          </w:tcPr>
          <w:p w14:paraId="22A6D85F" w14:textId="77777777" w:rsidR="00F13197" w:rsidRPr="00170FC5" w:rsidRDefault="00F13197" w:rsidP="00702383"/>
        </w:tc>
        <w:tc>
          <w:tcPr>
            <w:tcW w:w="196" w:type="pct"/>
          </w:tcPr>
          <w:p w14:paraId="75C787FB" w14:textId="77777777" w:rsidR="00F13197" w:rsidRPr="00170FC5" w:rsidRDefault="00F13197" w:rsidP="00702383"/>
        </w:tc>
        <w:tc>
          <w:tcPr>
            <w:tcW w:w="1396" w:type="pct"/>
          </w:tcPr>
          <w:p w14:paraId="02B88F5D" w14:textId="77777777" w:rsidR="00AD6707" w:rsidRPr="00170FC5" w:rsidRDefault="006C7C39">
            <w:pPr>
              <w:jc w:val="right"/>
              <w:rPr>
                <w:b/>
              </w:rPr>
            </w:pPr>
            <w:r w:rsidRPr="00170FC5">
              <w:rPr>
                <w:b/>
              </w:rPr>
              <w:t>1,131</w:t>
            </w:r>
          </w:p>
        </w:tc>
        <w:tc>
          <w:tcPr>
            <w:tcW w:w="700" w:type="pct"/>
            <w:vAlign w:val="bottom"/>
          </w:tcPr>
          <w:p w14:paraId="7D609AE7" w14:textId="77777777" w:rsidR="00F13197" w:rsidRPr="00170FC5" w:rsidRDefault="00F13197" w:rsidP="00FE30E7">
            <w:pPr>
              <w:jc w:val="right"/>
              <w:rPr>
                <w:b/>
              </w:rPr>
            </w:pPr>
            <w:r w:rsidRPr="00170FC5">
              <w:t xml:space="preserve">— </w:t>
            </w:r>
          </w:p>
        </w:tc>
      </w:tr>
      <w:tr w:rsidR="00F13197" w:rsidRPr="00170FC5" w14:paraId="4ACCCD56" w14:textId="77777777" w:rsidTr="00617210">
        <w:tc>
          <w:tcPr>
            <w:tcW w:w="2118" w:type="pct"/>
          </w:tcPr>
          <w:p w14:paraId="35A4BAC7" w14:textId="77777777" w:rsidR="00F13197" w:rsidRPr="00170FC5" w:rsidRDefault="00F13197" w:rsidP="00702383">
            <w:r w:rsidRPr="00170FC5">
              <w:t>Other payables and accruals</w:t>
            </w:r>
          </w:p>
        </w:tc>
        <w:tc>
          <w:tcPr>
            <w:tcW w:w="196" w:type="pct"/>
          </w:tcPr>
          <w:p w14:paraId="0B9E47BA" w14:textId="77777777" w:rsidR="00F13197" w:rsidRPr="00170FC5" w:rsidRDefault="00F13197" w:rsidP="00702383"/>
        </w:tc>
        <w:tc>
          <w:tcPr>
            <w:tcW w:w="196" w:type="pct"/>
          </w:tcPr>
          <w:p w14:paraId="52325F78" w14:textId="77777777" w:rsidR="00F13197" w:rsidRPr="00170FC5" w:rsidRDefault="00F13197" w:rsidP="00702383"/>
        </w:tc>
        <w:tc>
          <w:tcPr>
            <w:tcW w:w="196" w:type="pct"/>
          </w:tcPr>
          <w:p w14:paraId="71856192" w14:textId="77777777" w:rsidR="00F13197" w:rsidRPr="00170FC5" w:rsidRDefault="00F13197" w:rsidP="00702383"/>
        </w:tc>
        <w:tc>
          <w:tcPr>
            <w:tcW w:w="196" w:type="pct"/>
          </w:tcPr>
          <w:p w14:paraId="24FD1C38" w14:textId="77777777" w:rsidR="00F13197" w:rsidRPr="00170FC5" w:rsidRDefault="00F13197" w:rsidP="00702383"/>
        </w:tc>
        <w:tc>
          <w:tcPr>
            <w:tcW w:w="1396" w:type="pct"/>
          </w:tcPr>
          <w:p w14:paraId="1D3065B1" w14:textId="77777777" w:rsidR="00F13197" w:rsidRPr="00170FC5" w:rsidRDefault="004371AE" w:rsidP="007742E3">
            <w:pPr>
              <w:jc w:val="right"/>
              <w:rPr>
                <w:b/>
              </w:rPr>
            </w:pPr>
            <w:r w:rsidRPr="00170FC5">
              <w:rPr>
                <w:b/>
              </w:rPr>
              <w:t>1,14</w:t>
            </w:r>
            <w:r w:rsidR="003D5DD7" w:rsidRPr="00170FC5">
              <w:rPr>
                <w:b/>
              </w:rPr>
              <w:t>6</w:t>
            </w:r>
          </w:p>
        </w:tc>
        <w:tc>
          <w:tcPr>
            <w:tcW w:w="700" w:type="pct"/>
            <w:vAlign w:val="bottom"/>
          </w:tcPr>
          <w:p w14:paraId="64B9E681" w14:textId="77777777" w:rsidR="00F13197" w:rsidRPr="00170FC5" w:rsidRDefault="00F13197" w:rsidP="00FE30E7">
            <w:pPr>
              <w:jc w:val="right"/>
              <w:rPr>
                <w:b/>
              </w:rPr>
            </w:pPr>
            <w:r w:rsidRPr="00170FC5">
              <w:t xml:space="preserve">— </w:t>
            </w:r>
          </w:p>
        </w:tc>
      </w:tr>
      <w:tr w:rsidR="00F13197" w:rsidRPr="00170FC5" w14:paraId="3F2898BF" w14:textId="77777777" w:rsidTr="00617210">
        <w:tc>
          <w:tcPr>
            <w:tcW w:w="2118" w:type="pct"/>
          </w:tcPr>
          <w:p w14:paraId="2DEE3A5B" w14:textId="77777777" w:rsidR="00F13197" w:rsidRPr="00170FC5" w:rsidRDefault="00F13197" w:rsidP="00702383">
            <w:r w:rsidRPr="00170FC5">
              <w:t>Other financial liabilities</w:t>
            </w:r>
          </w:p>
        </w:tc>
        <w:tc>
          <w:tcPr>
            <w:tcW w:w="196" w:type="pct"/>
          </w:tcPr>
          <w:p w14:paraId="27416DEE" w14:textId="77777777" w:rsidR="00F13197" w:rsidRPr="00170FC5" w:rsidRDefault="00F13197" w:rsidP="00702383"/>
        </w:tc>
        <w:tc>
          <w:tcPr>
            <w:tcW w:w="196" w:type="pct"/>
          </w:tcPr>
          <w:p w14:paraId="14231822" w14:textId="77777777" w:rsidR="00F13197" w:rsidRPr="00170FC5" w:rsidRDefault="00F13197" w:rsidP="00702383"/>
        </w:tc>
        <w:tc>
          <w:tcPr>
            <w:tcW w:w="196" w:type="pct"/>
          </w:tcPr>
          <w:p w14:paraId="21618D92" w14:textId="77777777" w:rsidR="00F13197" w:rsidRPr="00170FC5" w:rsidRDefault="00F13197" w:rsidP="00702383"/>
        </w:tc>
        <w:tc>
          <w:tcPr>
            <w:tcW w:w="196" w:type="pct"/>
          </w:tcPr>
          <w:p w14:paraId="3680DCE0" w14:textId="77777777" w:rsidR="00F13197" w:rsidRPr="00170FC5" w:rsidRDefault="00F13197" w:rsidP="00702383"/>
        </w:tc>
        <w:tc>
          <w:tcPr>
            <w:tcW w:w="1396" w:type="pct"/>
          </w:tcPr>
          <w:p w14:paraId="08A6581E" w14:textId="77777777" w:rsidR="00FB49BF" w:rsidRPr="00170FC5" w:rsidRDefault="003D5DD7" w:rsidP="004F717D">
            <w:pPr>
              <w:jc w:val="right"/>
              <w:rPr>
                <w:rFonts w:eastAsiaTheme="majorEastAsia"/>
                <w:b/>
                <w:color w:val="404040" w:themeColor="text1" w:themeTint="BF"/>
              </w:rPr>
            </w:pPr>
            <w:r w:rsidRPr="00170FC5">
              <w:rPr>
                <w:b/>
              </w:rPr>
              <w:t>464</w:t>
            </w:r>
          </w:p>
        </w:tc>
        <w:tc>
          <w:tcPr>
            <w:tcW w:w="700" w:type="pct"/>
          </w:tcPr>
          <w:p w14:paraId="708F2919" w14:textId="77777777" w:rsidR="00F13197" w:rsidRPr="00170FC5" w:rsidRDefault="00F827F7" w:rsidP="007742E3">
            <w:pPr>
              <w:jc w:val="right"/>
              <w:rPr>
                <w:b/>
              </w:rPr>
            </w:pPr>
            <w:r w:rsidRPr="00170FC5">
              <w:rPr>
                <w:b/>
              </w:rPr>
              <w:t>5</w:t>
            </w:r>
            <w:r w:rsidR="003D5DD7" w:rsidRPr="00170FC5">
              <w:rPr>
                <w:b/>
              </w:rPr>
              <w:t>3</w:t>
            </w:r>
          </w:p>
        </w:tc>
      </w:tr>
      <w:tr w:rsidR="00F13197" w:rsidRPr="00170FC5" w14:paraId="08C61E65" w14:textId="77777777" w:rsidTr="00617210">
        <w:tc>
          <w:tcPr>
            <w:tcW w:w="2118" w:type="pct"/>
            <w:tcBorders>
              <w:top w:val="single" w:sz="4" w:space="0" w:color="auto"/>
              <w:bottom w:val="single" w:sz="12" w:space="0" w:color="auto"/>
            </w:tcBorders>
          </w:tcPr>
          <w:p w14:paraId="1378AA2F" w14:textId="77777777" w:rsidR="00F13197" w:rsidRPr="00170FC5" w:rsidRDefault="00F13197" w:rsidP="00702383"/>
        </w:tc>
        <w:tc>
          <w:tcPr>
            <w:tcW w:w="196" w:type="pct"/>
            <w:tcBorders>
              <w:top w:val="single" w:sz="4" w:space="0" w:color="auto"/>
              <w:bottom w:val="single" w:sz="12" w:space="0" w:color="auto"/>
            </w:tcBorders>
          </w:tcPr>
          <w:p w14:paraId="17259BE7" w14:textId="77777777" w:rsidR="00F13197" w:rsidRPr="00170FC5" w:rsidRDefault="00F13197" w:rsidP="00702383"/>
        </w:tc>
        <w:tc>
          <w:tcPr>
            <w:tcW w:w="196" w:type="pct"/>
            <w:tcBorders>
              <w:top w:val="single" w:sz="4" w:space="0" w:color="auto"/>
              <w:bottom w:val="single" w:sz="12" w:space="0" w:color="auto"/>
            </w:tcBorders>
          </w:tcPr>
          <w:p w14:paraId="18DAA3B1" w14:textId="77777777" w:rsidR="00F13197" w:rsidRPr="00170FC5" w:rsidRDefault="00F13197" w:rsidP="00702383"/>
        </w:tc>
        <w:tc>
          <w:tcPr>
            <w:tcW w:w="196" w:type="pct"/>
            <w:tcBorders>
              <w:top w:val="single" w:sz="4" w:space="0" w:color="auto"/>
              <w:bottom w:val="single" w:sz="12" w:space="0" w:color="auto"/>
            </w:tcBorders>
          </w:tcPr>
          <w:p w14:paraId="16C68EAD" w14:textId="77777777" w:rsidR="00F13197" w:rsidRPr="00170FC5" w:rsidRDefault="00F13197" w:rsidP="00702383"/>
        </w:tc>
        <w:tc>
          <w:tcPr>
            <w:tcW w:w="196" w:type="pct"/>
            <w:tcBorders>
              <w:top w:val="single" w:sz="4" w:space="0" w:color="auto"/>
              <w:bottom w:val="single" w:sz="12" w:space="0" w:color="auto"/>
            </w:tcBorders>
          </w:tcPr>
          <w:p w14:paraId="5A5C405D" w14:textId="77777777" w:rsidR="00F13197" w:rsidRPr="00170FC5" w:rsidRDefault="00F13197" w:rsidP="00702383"/>
        </w:tc>
        <w:tc>
          <w:tcPr>
            <w:tcW w:w="1396" w:type="pct"/>
            <w:tcBorders>
              <w:top w:val="single" w:sz="4" w:space="0" w:color="auto"/>
              <w:bottom w:val="single" w:sz="12" w:space="0" w:color="auto"/>
            </w:tcBorders>
          </w:tcPr>
          <w:p w14:paraId="201E0E7F" w14:textId="77777777" w:rsidR="00F13197" w:rsidRPr="00170FC5" w:rsidRDefault="004371AE" w:rsidP="007742E3">
            <w:pPr>
              <w:jc w:val="right"/>
              <w:rPr>
                <w:b/>
              </w:rPr>
            </w:pPr>
            <w:r w:rsidRPr="00170FC5">
              <w:rPr>
                <w:b/>
              </w:rPr>
              <w:t>2,</w:t>
            </w:r>
            <w:r w:rsidR="003D5DD7" w:rsidRPr="00170FC5">
              <w:rPr>
                <w:b/>
              </w:rPr>
              <w:t>741</w:t>
            </w:r>
          </w:p>
        </w:tc>
        <w:tc>
          <w:tcPr>
            <w:tcW w:w="700" w:type="pct"/>
            <w:tcBorders>
              <w:top w:val="single" w:sz="4" w:space="0" w:color="auto"/>
              <w:bottom w:val="single" w:sz="12" w:space="0" w:color="auto"/>
            </w:tcBorders>
          </w:tcPr>
          <w:p w14:paraId="3C1EE864" w14:textId="77777777" w:rsidR="00F13197" w:rsidRPr="00170FC5" w:rsidRDefault="00F827F7">
            <w:pPr>
              <w:jc w:val="right"/>
              <w:rPr>
                <w:b/>
              </w:rPr>
            </w:pPr>
            <w:r w:rsidRPr="00170FC5">
              <w:rPr>
                <w:b/>
              </w:rPr>
              <w:t>5</w:t>
            </w:r>
            <w:r w:rsidR="003D5DD7" w:rsidRPr="00170FC5">
              <w:rPr>
                <w:b/>
              </w:rPr>
              <w:t>3</w:t>
            </w:r>
          </w:p>
        </w:tc>
      </w:tr>
      <w:tr w:rsidR="00F13197" w:rsidRPr="00170FC5" w14:paraId="056820C1" w14:textId="77777777" w:rsidTr="00617210">
        <w:tc>
          <w:tcPr>
            <w:tcW w:w="2118" w:type="pct"/>
            <w:tcBorders>
              <w:top w:val="single" w:sz="12" w:space="0" w:color="auto"/>
            </w:tcBorders>
          </w:tcPr>
          <w:p w14:paraId="3388C8E8" w14:textId="77777777" w:rsidR="00F13197" w:rsidRPr="00170FC5" w:rsidRDefault="00F13197">
            <w:r w:rsidRPr="00170FC5">
              <w:t>As at 31 December 201</w:t>
            </w:r>
            <w:r w:rsidR="00C3232E" w:rsidRPr="00170FC5">
              <w:t>4</w:t>
            </w:r>
          </w:p>
        </w:tc>
        <w:tc>
          <w:tcPr>
            <w:tcW w:w="196" w:type="pct"/>
            <w:tcBorders>
              <w:top w:val="single" w:sz="12" w:space="0" w:color="auto"/>
            </w:tcBorders>
          </w:tcPr>
          <w:p w14:paraId="2190394F" w14:textId="77777777" w:rsidR="00F13197" w:rsidRPr="00170FC5" w:rsidRDefault="00F13197" w:rsidP="00702383"/>
        </w:tc>
        <w:tc>
          <w:tcPr>
            <w:tcW w:w="196" w:type="pct"/>
            <w:tcBorders>
              <w:top w:val="single" w:sz="12" w:space="0" w:color="auto"/>
            </w:tcBorders>
          </w:tcPr>
          <w:p w14:paraId="34F35B0D" w14:textId="77777777" w:rsidR="00F13197" w:rsidRPr="00170FC5" w:rsidRDefault="00F13197" w:rsidP="00702383"/>
        </w:tc>
        <w:tc>
          <w:tcPr>
            <w:tcW w:w="196" w:type="pct"/>
            <w:tcBorders>
              <w:top w:val="single" w:sz="12" w:space="0" w:color="auto"/>
            </w:tcBorders>
          </w:tcPr>
          <w:p w14:paraId="76F8C2E8" w14:textId="77777777" w:rsidR="00F13197" w:rsidRPr="00170FC5" w:rsidRDefault="00F13197" w:rsidP="00702383"/>
        </w:tc>
        <w:tc>
          <w:tcPr>
            <w:tcW w:w="196" w:type="pct"/>
            <w:tcBorders>
              <w:top w:val="single" w:sz="12" w:space="0" w:color="auto"/>
            </w:tcBorders>
          </w:tcPr>
          <w:p w14:paraId="405A3F88" w14:textId="77777777" w:rsidR="00F13197" w:rsidRPr="00170FC5" w:rsidRDefault="00F13197" w:rsidP="00702383"/>
        </w:tc>
        <w:tc>
          <w:tcPr>
            <w:tcW w:w="1396" w:type="pct"/>
            <w:tcBorders>
              <w:top w:val="single" w:sz="12" w:space="0" w:color="auto"/>
            </w:tcBorders>
            <w:vAlign w:val="bottom"/>
          </w:tcPr>
          <w:p w14:paraId="61442AFB" w14:textId="77777777" w:rsidR="00F13197" w:rsidRPr="00170FC5" w:rsidRDefault="00F13197" w:rsidP="00FE30E7">
            <w:pPr>
              <w:jc w:val="right"/>
            </w:pPr>
          </w:p>
        </w:tc>
        <w:tc>
          <w:tcPr>
            <w:tcW w:w="700" w:type="pct"/>
            <w:tcBorders>
              <w:top w:val="single" w:sz="12" w:space="0" w:color="auto"/>
            </w:tcBorders>
            <w:vAlign w:val="bottom"/>
          </w:tcPr>
          <w:p w14:paraId="0F31D294" w14:textId="77777777" w:rsidR="00F13197" w:rsidRPr="00170FC5" w:rsidRDefault="00F13197" w:rsidP="00FE30E7">
            <w:pPr>
              <w:jc w:val="right"/>
            </w:pPr>
          </w:p>
        </w:tc>
      </w:tr>
      <w:tr w:rsidR="00F13197" w:rsidRPr="00170FC5" w14:paraId="70CA9AB8" w14:textId="77777777" w:rsidTr="00617210">
        <w:tc>
          <w:tcPr>
            <w:tcW w:w="2118" w:type="pct"/>
          </w:tcPr>
          <w:p w14:paraId="06BD4D4E" w14:textId="77777777" w:rsidR="00F13197" w:rsidRPr="00170FC5" w:rsidRDefault="00F13197" w:rsidP="00702383">
            <w:r w:rsidRPr="00170FC5">
              <w:t>Trade payables</w:t>
            </w:r>
          </w:p>
        </w:tc>
        <w:tc>
          <w:tcPr>
            <w:tcW w:w="196" w:type="pct"/>
          </w:tcPr>
          <w:p w14:paraId="274B5DDD" w14:textId="77777777" w:rsidR="00F13197" w:rsidRPr="00170FC5" w:rsidRDefault="00F13197" w:rsidP="00702383"/>
        </w:tc>
        <w:tc>
          <w:tcPr>
            <w:tcW w:w="196" w:type="pct"/>
          </w:tcPr>
          <w:p w14:paraId="115CA76D" w14:textId="77777777" w:rsidR="00F13197" w:rsidRPr="00170FC5" w:rsidRDefault="00F13197" w:rsidP="00702383"/>
        </w:tc>
        <w:tc>
          <w:tcPr>
            <w:tcW w:w="196" w:type="pct"/>
          </w:tcPr>
          <w:p w14:paraId="2A8FC6A8" w14:textId="77777777" w:rsidR="00F13197" w:rsidRPr="00170FC5" w:rsidRDefault="00F13197" w:rsidP="00702383"/>
        </w:tc>
        <w:tc>
          <w:tcPr>
            <w:tcW w:w="196" w:type="pct"/>
          </w:tcPr>
          <w:p w14:paraId="68C4EE80" w14:textId="77777777" w:rsidR="00F13197" w:rsidRPr="00170FC5" w:rsidRDefault="00F13197" w:rsidP="00702383"/>
        </w:tc>
        <w:tc>
          <w:tcPr>
            <w:tcW w:w="1396" w:type="pct"/>
            <w:vAlign w:val="bottom"/>
          </w:tcPr>
          <w:p w14:paraId="65FE8BAD" w14:textId="77777777" w:rsidR="00F13197" w:rsidRPr="00617210" w:rsidRDefault="00C3232E">
            <w:pPr>
              <w:jc w:val="right"/>
              <w:rPr>
                <w:b/>
              </w:rPr>
            </w:pPr>
            <w:r w:rsidRPr="00617210">
              <w:rPr>
                <w:b/>
              </w:rPr>
              <w:t>66</w:t>
            </w:r>
          </w:p>
        </w:tc>
        <w:tc>
          <w:tcPr>
            <w:tcW w:w="700" w:type="pct"/>
            <w:vAlign w:val="bottom"/>
          </w:tcPr>
          <w:p w14:paraId="71414A41" w14:textId="77777777" w:rsidR="00F13197" w:rsidRPr="00170FC5" w:rsidRDefault="00F13197" w:rsidP="00FE30E7">
            <w:pPr>
              <w:jc w:val="right"/>
            </w:pPr>
            <w:r w:rsidRPr="00170FC5">
              <w:t xml:space="preserve">— </w:t>
            </w:r>
          </w:p>
        </w:tc>
      </w:tr>
      <w:tr w:rsidR="00F13197" w:rsidRPr="00170FC5" w14:paraId="007201B3" w14:textId="77777777" w:rsidTr="00617210">
        <w:tc>
          <w:tcPr>
            <w:tcW w:w="2118" w:type="pct"/>
          </w:tcPr>
          <w:p w14:paraId="279E6F78" w14:textId="77777777" w:rsidR="00F13197" w:rsidRPr="00170FC5" w:rsidRDefault="00F13197" w:rsidP="00702383">
            <w:r w:rsidRPr="00170FC5">
              <w:t>Other payables and accruals</w:t>
            </w:r>
          </w:p>
        </w:tc>
        <w:tc>
          <w:tcPr>
            <w:tcW w:w="196" w:type="pct"/>
          </w:tcPr>
          <w:p w14:paraId="0427145B" w14:textId="77777777" w:rsidR="00F13197" w:rsidRPr="00170FC5" w:rsidRDefault="00F13197" w:rsidP="00702383"/>
        </w:tc>
        <w:tc>
          <w:tcPr>
            <w:tcW w:w="196" w:type="pct"/>
          </w:tcPr>
          <w:p w14:paraId="6A449EA7" w14:textId="77777777" w:rsidR="00F13197" w:rsidRPr="00170FC5" w:rsidRDefault="00F13197" w:rsidP="00702383"/>
        </w:tc>
        <w:tc>
          <w:tcPr>
            <w:tcW w:w="196" w:type="pct"/>
          </w:tcPr>
          <w:p w14:paraId="65876454" w14:textId="77777777" w:rsidR="00F13197" w:rsidRPr="00170FC5" w:rsidRDefault="00F13197" w:rsidP="00702383"/>
        </w:tc>
        <w:tc>
          <w:tcPr>
            <w:tcW w:w="196" w:type="pct"/>
          </w:tcPr>
          <w:p w14:paraId="1620C76E" w14:textId="77777777" w:rsidR="00F13197" w:rsidRPr="00170FC5" w:rsidRDefault="00F13197" w:rsidP="00702383"/>
        </w:tc>
        <w:tc>
          <w:tcPr>
            <w:tcW w:w="1396" w:type="pct"/>
            <w:vAlign w:val="bottom"/>
          </w:tcPr>
          <w:p w14:paraId="028F836F" w14:textId="77777777" w:rsidR="00F13197" w:rsidRPr="00617210" w:rsidRDefault="00C3232E" w:rsidP="00F13197">
            <w:pPr>
              <w:jc w:val="right"/>
              <w:rPr>
                <w:b/>
              </w:rPr>
            </w:pPr>
            <w:r w:rsidRPr="00617210">
              <w:rPr>
                <w:b/>
              </w:rPr>
              <w:t>315</w:t>
            </w:r>
          </w:p>
        </w:tc>
        <w:tc>
          <w:tcPr>
            <w:tcW w:w="700" w:type="pct"/>
            <w:vAlign w:val="bottom"/>
          </w:tcPr>
          <w:p w14:paraId="56B1DCD7" w14:textId="77777777" w:rsidR="00F13197" w:rsidRPr="00170FC5" w:rsidRDefault="00F13197" w:rsidP="00FE30E7">
            <w:pPr>
              <w:jc w:val="right"/>
            </w:pPr>
            <w:r w:rsidRPr="00170FC5">
              <w:t xml:space="preserve">— </w:t>
            </w:r>
          </w:p>
        </w:tc>
      </w:tr>
      <w:tr w:rsidR="00F13197" w:rsidRPr="00170FC5" w14:paraId="6C0A3124" w14:textId="77777777" w:rsidTr="00617210">
        <w:tc>
          <w:tcPr>
            <w:tcW w:w="2118" w:type="pct"/>
          </w:tcPr>
          <w:p w14:paraId="30B7CF20" w14:textId="77777777" w:rsidR="00F13197" w:rsidRPr="00170FC5" w:rsidRDefault="00F13197" w:rsidP="00702383">
            <w:r w:rsidRPr="00170FC5">
              <w:t>Other financial liabilities</w:t>
            </w:r>
          </w:p>
        </w:tc>
        <w:tc>
          <w:tcPr>
            <w:tcW w:w="196" w:type="pct"/>
          </w:tcPr>
          <w:p w14:paraId="1691C0B7" w14:textId="77777777" w:rsidR="00F13197" w:rsidRPr="00170FC5" w:rsidRDefault="00F13197" w:rsidP="00702383"/>
        </w:tc>
        <w:tc>
          <w:tcPr>
            <w:tcW w:w="196" w:type="pct"/>
          </w:tcPr>
          <w:p w14:paraId="709AF366" w14:textId="77777777" w:rsidR="00F13197" w:rsidRPr="00170FC5" w:rsidRDefault="00F13197" w:rsidP="00702383"/>
        </w:tc>
        <w:tc>
          <w:tcPr>
            <w:tcW w:w="196" w:type="pct"/>
          </w:tcPr>
          <w:p w14:paraId="03787A1F" w14:textId="77777777" w:rsidR="00F13197" w:rsidRPr="00170FC5" w:rsidRDefault="00F13197" w:rsidP="00702383"/>
        </w:tc>
        <w:tc>
          <w:tcPr>
            <w:tcW w:w="196" w:type="pct"/>
          </w:tcPr>
          <w:p w14:paraId="3FF19BE7" w14:textId="77777777" w:rsidR="00F13197" w:rsidRPr="00170FC5" w:rsidRDefault="00F13197" w:rsidP="00702383"/>
        </w:tc>
        <w:tc>
          <w:tcPr>
            <w:tcW w:w="1396" w:type="pct"/>
            <w:vAlign w:val="bottom"/>
          </w:tcPr>
          <w:p w14:paraId="32F6BFF1" w14:textId="77777777" w:rsidR="00F13197" w:rsidRPr="00617210" w:rsidRDefault="00F13197">
            <w:pPr>
              <w:jc w:val="right"/>
              <w:rPr>
                <w:b/>
              </w:rPr>
            </w:pPr>
            <w:r w:rsidRPr="00617210">
              <w:rPr>
                <w:b/>
              </w:rPr>
              <w:t>2</w:t>
            </w:r>
            <w:r w:rsidR="006D5EDD" w:rsidRPr="00617210">
              <w:rPr>
                <w:b/>
              </w:rPr>
              <w:t>42</w:t>
            </w:r>
          </w:p>
        </w:tc>
        <w:tc>
          <w:tcPr>
            <w:tcW w:w="700" w:type="pct"/>
            <w:vAlign w:val="bottom"/>
          </w:tcPr>
          <w:p w14:paraId="3F2E3DEB" w14:textId="77777777" w:rsidR="00F13197" w:rsidRPr="00170FC5" w:rsidRDefault="00C3232E">
            <w:pPr>
              <w:jc w:val="right"/>
            </w:pPr>
            <w:r w:rsidRPr="00170FC5">
              <w:t>79</w:t>
            </w:r>
          </w:p>
        </w:tc>
      </w:tr>
      <w:tr w:rsidR="00F13197" w:rsidRPr="00170FC5" w14:paraId="3F8BF2E0" w14:textId="77777777" w:rsidTr="00617210">
        <w:tc>
          <w:tcPr>
            <w:tcW w:w="2118" w:type="pct"/>
            <w:tcBorders>
              <w:top w:val="single" w:sz="4" w:space="0" w:color="auto"/>
              <w:bottom w:val="single" w:sz="4" w:space="0" w:color="auto"/>
            </w:tcBorders>
          </w:tcPr>
          <w:p w14:paraId="5E0C2AF0" w14:textId="77777777" w:rsidR="00F13197" w:rsidRPr="00170FC5" w:rsidRDefault="00F13197" w:rsidP="00702383"/>
        </w:tc>
        <w:tc>
          <w:tcPr>
            <w:tcW w:w="196" w:type="pct"/>
            <w:tcBorders>
              <w:top w:val="single" w:sz="4" w:space="0" w:color="auto"/>
              <w:bottom w:val="single" w:sz="4" w:space="0" w:color="auto"/>
            </w:tcBorders>
          </w:tcPr>
          <w:p w14:paraId="13D81294" w14:textId="77777777" w:rsidR="00F13197" w:rsidRPr="00170FC5" w:rsidRDefault="00F13197" w:rsidP="00702383"/>
        </w:tc>
        <w:tc>
          <w:tcPr>
            <w:tcW w:w="196" w:type="pct"/>
            <w:tcBorders>
              <w:top w:val="single" w:sz="4" w:space="0" w:color="auto"/>
              <w:bottom w:val="single" w:sz="4" w:space="0" w:color="auto"/>
            </w:tcBorders>
          </w:tcPr>
          <w:p w14:paraId="634D85FD" w14:textId="77777777" w:rsidR="00F13197" w:rsidRPr="00170FC5" w:rsidRDefault="00F13197" w:rsidP="00702383"/>
        </w:tc>
        <w:tc>
          <w:tcPr>
            <w:tcW w:w="196" w:type="pct"/>
            <w:tcBorders>
              <w:top w:val="single" w:sz="4" w:space="0" w:color="auto"/>
              <w:bottom w:val="single" w:sz="4" w:space="0" w:color="auto"/>
            </w:tcBorders>
          </w:tcPr>
          <w:p w14:paraId="301A2D07" w14:textId="77777777" w:rsidR="00F13197" w:rsidRPr="00170FC5" w:rsidRDefault="00F13197" w:rsidP="00702383"/>
        </w:tc>
        <w:tc>
          <w:tcPr>
            <w:tcW w:w="196" w:type="pct"/>
            <w:tcBorders>
              <w:top w:val="single" w:sz="4" w:space="0" w:color="auto"/>
              <w:bottom w:val="single" w:sz="4" w:space="0" w:color="auto"/>
            </w:tcBorders>
          </w:tcPr>
          <w:p w14:paraId="773E3184" w14:textId="77777777" w:rsidR="00F13197" w:rsidRPr="00170FC5" w:rsidRDefault="00F13197" w:rsidP="00702383"/>
        </w:tc>
        <w:tc>
          <w:tcPr>
            <w:tcW w:w="1396" w:type="pct"/>
            <w:tcBorders>
              <w:top w:val="single" w:sz="4" w:space="0" w:color="auto"/>
              <w:bottom w:val="single" w:sz="4" w:space="0" w:color="auto"/>
            </w:tcBorders>
            <w:vAlign w:val="bottom"/>
          </w:tcPr>
          <w:p w14:paraId="27FE9C33" w14:textId="77777777" w:rsidR="00F13197" w:rsidRPr="00617210" w:rsidRDefault="00C3232E">
            <w:pPr>
              <w:jc w:val="right"/>
              <w:rPr>
                <w:b/>
              </w:rPr>
            </w:pPr>
            <w:r w:rsidRPr="00617210">
              <w:rPr>
                <w:b/>
              </w:rPr>
              <w:t>6</w:t>
            </w:r>
            <w:r w:rsidR="006D5EDD" w:rsidRPr="00617210">
              <w:rPr>
                <w:b/>
              </w:rPr>
              <w:t>29</w:t>
            </w:r>
          </w:p>
        </w:tc>
        <w:tc>
          <w:tcPr>
            <w:tcW w:w="700" w:type="pct"/>
            <w:tcBorders>
              <w:top w:val="single" w:sz="4" w:space="0" w:color="auto"/>
              <w:bottom w:val="single" w:sz="4" w:space="0" w:color="auto"/>
            </w:tcBorders>
            <w:vAlign w:val="bottom"/>
          </w:tcPr>
          <w:p w14:paraId="6DBB251E" w14:textId="77777777" w:rsidR="00F13197" w:rsidRPr="00170FC5" w:rsidRDefault="00C3232E">
            <w:pPr>
              <w:jc w:val="right"/>
            </w:pPr>
            <w:r w:rsidRPr="00170FC5">
              <w:t>79</w:t>
            </w:r>
          </w:p>
        </w:tc>
      </w:tr>
    </w:tbl>
    <w:p w14:paraId="76F14254" w14:textId="77777777" w:rsidR="00640848" w:rsidRPr="00170FC5" w:rsidRDefault="00640848" w:rsidP="00FE30E7">
      <w:pPr>
        <w:pStyle w:val="Heading5"/>
        <w:rPr>
          <w:b/>
        </w:rPr>
      </w:pPr>
    </w:p>
    <w:p w14:paraId="208A913F" w14:textId="77777777" w:rsidR="00FF2513" w:rsidRPr="00170FC5" w:rsidRDefault="00FF2513" w:rsidP="00FE30E7">
      <w:pPr>
        <w:pStyle w:val="Heading5"/>
        <w:rPr>
          <w:b/>
        </w:rPr>
      </w:pPr>
      <w:r w:rsidRPr="00170FC5">
        <w:rPr>
          <w:b/>
        </w:rPr>
        <w:t>(iii) Credit risk</w:t>
      </w:r>
      <w:r w:rsidR="00F0004C" w:rsidRPr="00170FC5">
        <w:rPr>
          <w:b/>
        </w:rPr>
        <w:t xml:space="preserve"> </w:t>
      </w:r>
    </w:p>
    <w:p w14:paraId="7EF2D3C2" w14:textId="77777777" w:rsidR="00FF2513" w:rsidRPr="00170FC5" w:rsidRDefault="00FF2513" w:rsidP="00FF2513">
      <w:r w:rsidRPr="00617210">
        <w:t xml:space="preserve">Credit risk refers to the risk that </w:t>
      </w:r>
      <w:r w:rsidR="00B05FB2" w:rsidRPr="00617210">
        <w:t>counterparty</w:t>
      </w:r>
      <w:r w:rsidRPr="00617210">
        <w:t xml:space="preserve"> will default on its contractual obligations, resulting in financial loss to the Group. </w:t>
      </w:r>
    </w:p>
    <w:p w14:paraId="44B2AA52" w14:textId="77777777" w:rsidR="00405B76" w:rsidRPr="00170FC5" w:rsidRDefault="00405B76" w:rsidP="00FF2513"/>
    <w:p w14:paraId="153CD48C" w14:textId="77777777" w:rsidR="00405B76" w:rsidRPr="00617210" w:rsidRDefault="00405B76" w:rsidP="00405B76">
      <w:r w:rsidRPr="00617210">
        <w:t>The Group has continued to experience difficulties in collecting overdue amounts from its two principal customers. The Directors believe that all amounts will be recovered but the principal risks in the medium term are to the Group’s cash flows and its ability to fund growth opportunities. Repayment plans have been put in place and the Group continues to look to new markets such as India and Africa to widen the customer base and reduce the exposure to customer defaults.</w:t>
      </w:r>
    </w:p>
    <w:p w14:paraId="59B2C0A5" w14:textId="77777777" w:rsidR="00405B76" w:rsidRPr="00170FC5" w:rsidRDefault="00405B76" w:rsidP="00FF2513"/>
    <w:p w14:paraId="39956637" w14:textId="77777777" w:rsidR="00FE30E7" w:rsidRPr="00170FC5" w:rsidRDefault="00405B76" w:rsidP="00FF2513">
      <w:r w:rsidRPr="00617210">
        <w:t>For other financial assets, the Group adopts the policy of dealing only with high credit quality counterparties. In addition, receivables are closely monitored on an ongoing basis. Management defines major credit risk as exposure to a concentration exceeding 10% of a total class of such asset.</w:t>
      </w:r>
    </w:p>
    <w:p w14:paraId="337F1184" w14:textId="77777777" w:rsidR="00405B76" w:rsidRPr="00170FC5" w:rsidRDefault="00405B76" w:rsidP="00FF2513"/>
    <w:p w14:paraId="2CCFBE02" w14:textId="77777777" w:rsidR="00FF2513" w:rsidRDefault="00FF2513" w:rsidP="00FF2513">
      <w:r w:rsidRPr="00170FC5">
        <w:t>The Group’s trade receivables at 31 December 201</w:t>
      </w:r>
      <w:r w:rsidR="00987593" w:rsidRPr="00170FC5">
        <w:t>5</w:t>
      </w:r>
      <w:r w:rsidRPr="00170FC5">
        <w:t xml:space="preserve"> included</w:t>
      </w:r>
      <w:r w:rsidR="00724F74" w:rsidRPr="00170FC5">
        <w:t xml:space="preserve"> two</w:t>
      </w:r>
      <w:r w:rsidR="008F12FD" w:rsidRPr="00170FC5">
        <w:t xml:space="preserve"> </w:t>
      </w:r>
      <w:r w:rsidRPr="00170FC5">
        <w:t>customer</w:t>
      </w:r>
      <w:r w:rsidR="00724F74" w:rsidRPr="00170FC5">
        <w:t>s</w:t>
      </w:r>
      <w:r w:rsidRPr="00170FC5">
        <w:t xml:space="preserve"> (201</w:t>
      </w:r>
      <w:r w:rsidR="00987593" w:rsidRPr="00170FC5">
        <w:t>4</w:t>
      </w:r>
      <w:r w:rsidRPr="00170FC5">
        <w:t xml:space="preserve">: </w:t>
      </w:r>
      <w:r w:rsidR="00987593" w:rsidRPr="00170FC5">
        <w:t>two</w:t>
      </w:r>
      <w:r w:rsidRPr="00170FC5">
        <w:t xml:space="preserve"> customer</w:t>
      </w:r>
      <w:r w:rsidR="00987593" w:rsidRPr="00170FC5">
        <w:t>s</w:t>
      </w:r>
      <w:r w:rsidRPr="00170FC5">
        <w:t xml:space="preserve">) that collectively represented </w:t>
      </w:r>
      <w:r w:rsidR="00633E1A" w:rsidRPr="00170FC5">
        <w:t>99</w:t>
      </w:r>
      <w:r w:rsidRPr="00170FC5">
        <w:t>% (201</w:t>
      </w:r>
      <w:r w:rsidR="00987593" w:rsidRPr="00170FC5">
        <w:t>4</w:t>
      </w:r>
      <w:r w:rsidRPr="00170FC5">
        <w:t>:</w:t>
      </w:r>
      <w:r w:rsidRPr="00FF2513">
        <w:t xml:space="preserve"> </w:t>
      </w:r>
      <w:r w:rsidR="00987593">
        <w:t>99</w:t>
      </w:r>
      <w:r w:rsidRPr="00FF2513">
        <w:t>%) of trade receivables.</w:t>
      </w:r>
    </w:p>
    <w:p w14:paraId="38B93063" w14:textId="77777777" w:rsidR="00FE30E7" w:rsidRPr="00FF2513" w:rsidRDefault="00FE30E7" w:rsidP="00FF2513"/>
    <w:p w14:paraId="338221C1" w14:textId="77777777" w:rsidR="00FF2513" w:rsidRDefault="00FF2513" w:rsidP="00FF2513">
      <w:r w:rsidRPr="00FF2513">
        <w:t>As the Group does not hold any collateral, the maximum exposure to credit risk for each class of financial instruments is the carrying amount of that class of financial instruments presented in the Consolidated Statement of Financial Position.</w:t>
      </w:r>
      <w:r w:rsidR="00BD20E0">
        <w:t xml:space="preserve"> </w:t>
      </w:r>
      <w:r w:rsidRPr="00FF2513">
        <w:t>The Group’s trade receivables are non</w:t>
      </w:r>
      <w:r w:rsidR="00F0004C">
        <w:rPr>
          <w:rFonts w:ascii="American Typewriter" w:hAnsi="American Typewriter" w:cs="American Typewriter"/>
        </w:rPr>
        <w:t>-</w:t>
      </w:r>
      <w:r w:rsidRPr="00FF2513">
        <w:t>interest bearing and credit terms range between 30 and 90 days. Receivables are recognised at their original invoice amounts which represent their fair values on initial recognition.</w:t>
      </w:r>
    </w:p>
    <w:p w14:paraId="2255B026" w14:textId="77777777" w:rsidR="00AB6027" w:rsidRPr="00FF2513" w:rsidRDefault="00AB6027" w:rsidP="00FF2513"/>
    <w:p w14:paraId="4C535CC6" w14:textId="77777777" w:rsidR="00FE30E7" w:rsidRPr="00FF2513" w:rsidRDefault="00FF2513" w:rsidP="00FF2513">
      <w:r w:rsidRPr="00FF2513">
        <w:t>The credit risk for trade receivables based on the information provided to key management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174"/>
        <w:gridCol w:w="1174"/>
        <w:gridCol w:w="1175"/>
        <w:gridCol w:w="3281"/>
        <w:gridCol w:w="990"/>
        <w:gridCol w:w="1406"/>
      </w:tblGrid>
      <w:tr w:rsidR="00FE30E7" w:rsidRPr="00FE30E7" w14:paraId="20B9EA7E" w14:textId="77777777" w:rsidTr="00617210">
        <w:tc>
          <w:tcPr>
            <w:tcW w:w="1206" w:type="dxa"/>
          </w:tcPr>
          <w:p w14:paraId="351AEFE6" w14:textId="77777777" w:rsidR="00FE30E7" w:rsidRPr="00FE30E7" w:rsidRDefault="00FE30E7" w:rsidP="00702383"/>
        </w:tc>
        <w:tc>
          <w:tcPr>
            <w:tcW w:w="1174" w:type="dxa"/>
          </w:tcPr>
          <w:p w14:paraId="65720778" w14:textId="77777777" w:rsidR="00FE30E7" w:rsidRPr="00FE30E7" w:rsidRDefault="00FE30E7" w:rsidP="00702383"/>
        </w:tc>
        <w:tc>
          <w:tcPr>
            <w:tcW w:w="1174" w:type="dxa"/>
          </w:tcPr>
          <w:p w14:paraId="62957A48" w14:textId="77777777" w:rsidR="00FE30E7" w:rsidRPr="00FE30E7" w:rsidRDefault="00FE30E7" w:rsidP="00702383"/>
        </w:tc>
        <w:tc>
          <w:tcPr>
            <w:tcW w:w="1175" w:type="dxa"/>
          </w:tcPr>
          <w:p w14:paraId="1B810762" w14:textId="77777777" w:rsidR="00FE30E7" w:rsidRPr="00FE30E7" w:rsidRDefault="00FE30E7" w:rsidP="00702383"/>
        </w:tc>
        <w:tc>
          <w:tcPr>
            <w:tcW w:w="3281" w:type="dxa"/>
          </w:tcPr>
          <w:p w14:paraId="4004EB4E" w14:textId="77777777" w:rsidR="00FE30E7" w:rsidRPr="00FE30E7" w:rsidRDefault="00FE30E7" w:rsidP="00702383"/>
        </w:tc>
        <w:tc>
          <w:tcPr>
            <w:tcW w:w="990" w:type="dxa"/>
            <w:vAlign w:val="bottom"/>
          </w:tcPr>
          <w:p w14:paraId="17C3EBBA" w14:textId="77777777" w:rsidR="00FE30E7" w:rsidRPr="00FE30E7" w:rsidRDefault="00FE30E7" w:rsidP="00FE30E7">
            <w:pPr>
              <w:jc w:val="right"/>
              <w:rPr>
                <w:b/>
              </w:rPr>
            </w:pPr>
          </w:p>
        </w:tc>
        <w:tc>
          <w:tcPr>
            <w:tcW w:w="1406" w:type="dxa"/>
            <w:vAlign w:val="bottom"/>
          </w:tcPr>
          <w:p w14:paraId="5236F09F" w14:textId="77777777" w:rsidR="00FE30E7" w:rsidRPr="00FE30E7" w:rsidRDefault="00FE30E7" w:rsidP="00FE30E7">
            <w:pPr>
              <w:jc w:val="right"/>
            </w:pPr>
          </w:p>
        </w:tc>
      </w:tr>
      <w:tr w:rsidR="00FE30E7" w:rsidRPr="00FE30E7" w14:paraId="64DD7780" w14:textId="77777777" w:rsidTr="00617210">
        <w:tc>
          <w:tcPr>
            <w:tcW w:w="1206" w:type="dxa"/>
          </w:tcPr>
          <w:p w14:paraId="17659860" w14:textId="77777777" w:rsidR="00FE30E7" w:rsidRPr="00FE30E7" w:rsidRDefault="00FE30E7" w:rsidP="00702383"/>
        </w:tc>
        <w:tc>
          <w:tcPr>
            <w:tcW w:w="1174" w:type="dxa"/>
          </w:tcPr>
          <w:p w14:paraId="2F9361FC" w14:textId="77777777" w:rsidR="00FE30E7" w:rsidRPr="00FE30E7" w:rsidRDefault="00FE30E7" w:rsidP="00702383"/>
        </w:tc>
        <w:tc>
          <w:tcPr>
            <w:tcW w:w="1174" w:type="dxa"/>
          </w:tcPr>
          <w:p w14:paraId="4422C27C" w14:textId="77777777" w:rsidR="00FE30E7" w:rsidRPr="00FE30E7" w:rsidRDefault="00FE30E7" w:rsidP="00702383"/>
        </w:tc>
        <w:tc>
          <w:tcPr>
            <w:tcW w:w="1175" w:type="dxa"/>
          </w:tcPr>
          <w:p w14:paraId="048BE2E5" w14:textId="77777777" w:rsidR="00FE30E7" w:rsidRPr="00FE30E7" w:rsidRDefault="00FE30E7" w:rsidP="00702383"/>
        </w:tc>
        <w:tc>
          <w:tcPr>
            <w:tcW w:w="3281" w:type="dxa"/>
          </w:tcPr>
          <w:p w14:paraId="058C287D" w14:textId="77777777" w:rsidR="00FE30E7" w:rsidRPr="00FE30E7" w:rsidRDefault="00FE30E7" w:rsidP="00702383"/>
        </w:tc>
        <w:tc>
          <w:tcPr>
            <w:tcW w:w="990" w:type="dxa"/>
            <w:vAlign w:val="bottom"/>
          </w:tcPr>
          <w:p w14:paraId="6CF9E6D9" w14:textId="77777777" w:rsidR="00FE30E7" w:rsidRPr="00FE30E7" w:rsidRDefault="00FE30E7">
            <w:pPr>
              <w:jc w:val="right"/>
              <w:rPr>
                <w:b/>
              </w:rPr>
            </w:pPr>
            <w:r w:rsidRPr="00FE30E7">
              <w:rPr>
                <w:b/>
              </w:rPr>
              <w:t xml:space="preserve"> 201</w:t>
            </w:r>
            <w:r w:rsidR="00467F47">
              <w:rPr>
                <w:b/>
              </w:rPr>
              <w:t>5</w:t>
            </w:r>
          </w:p>
        </w:tc>
        <w:tc>
          <w:tcPr>
            <w:tcW w:w="1406" w:type="dxa"/>
            <w:vAlign w:val="bottom"/>
          </w:tcPr>
          <w:p w14:paraId="4A1A0FD0" w14:textId="77777777" w:rsidR="00FE30E7" w:rsidRPr="00FE30E7" w:rsidRDefault="00FE30E7">
            <w:pPr>
              <w:jc w:val="right"/>
            </w:pPr>
            <w:r w:rsidRPr="00FE30E7">
              <w:t>201</w:t>
            </w:r>
            <w:r w:rsidR="00467F47">
              <w:t>4</w:t>
            </w:r>
          </w:p>
        </w:tc>
      </w:tr>
      <w:tr w:rsidR="00FE30E7" w:rsidRPr="00FE30E7" w14:paraId="6B617F7F" w14:textId="77777777" w:rsidTr="00617210">
        <w:tc>
          <w:tcPr>
            <w:tcW w:w="1206" w:type="dxa"/>
            <w:tcBorders>
              <w:bottom w:val="single" w:sz="4" w:space="0" w:color="auto"/>
            </w:tcBorders>
          </w:tcPr>
          <w:p w14:paraId="1F3E5AA5" w14:textId="77777777" w:rsidR="00FE30E7" w:rsidRPr="00FE30E7" w:rsidRDefault="00FE30E7" w:rsidP="00702383"/>
        </w:tc>
        <w:tc>
          <w:tcPr>
            <w:tcW w:w="1174" w:type="dxa"/>
            <w:tcBorders>
              <w:bottom w:val="single" w:sz="4" w:space="0" w:color="auto"/>
            </w:tcBorders>
          </w:tcPr>
          <w:p w14:paraId="36282A0F" w14:textId="77777777" w:rsidR="00FE30E7" w:rsidRPr="00FE30E7" w:rsidRDefault="00FE30E7" w:rsidP="00702383"/>
        </w:tc>
        <w:tc>
          <w:tcPr>
            <w:tcW w:w="1174" w:type="dxa"/>
            <w:tcBorders>
              <w:bottom w:val="single" w:sz="4" w:space="0" w:color="auto"/>
            </w:tcBorders>
          </w:tcPr>
          <w:p w14:paraId="3DE24B2E" w14:textId="77777777" w:rsidR="00FE30E7" w:rsidRPr="00FE30E7" w:rsidRDefault="00FE30E7" w:rsidP="00702383"/>
        </w:tc>
        <w:tc>
          <w:tcPr>
            <w:tcW w:w="1175" w:type="dxa"/>
            <w:tcBorders>
              <w:bottom w:val="single" w:sz="4" w:space="0" w:color="auto"/>
            </w:tcBorders>
          </w:tcPr>
          <w:p w14:paraId="2D6AF35C" w14:textId="77777777" w:rsidR="00FE30E7" w:rsidRPr="00FE30E7" w:rsidRDefault="00FE30E7" w:rsidP="00702383"/>
        </w:tc>
        <w:tc>
          <w:tcPr>
            <w:tcW w:w="3281" w:type="dxa"/>
            <w:tcBorders>
              <w:bottom w:val="single" w:sz="4" w:space="0" w:color="auto"/>
            </w:tcBorders>
          </w:tcPr>
          <w:p w14:paraId="7B06ED7B" w14:textId="77777777" w:rsidR="00FE30E7" w:rsidRPr="00FE30E7" w:rsidRDefault="00FE30E7" w:rsidP="00702383"/>
        </w:tc>
        <w:tc>
          <w:tcPr>
            <w:tcW w:w="990" w:type="dxa"/>
            <w:tcBorders>
              <w:bottom w:val="single" w:sz="4" w:space="0" w:color="auto"/>
            </w:tcBorders>
            <w:vAlign w:val="bottom"/>
          </w:tcPr>
          <w:p w14:paraId="53D17873" w14:textId="77777777" w:rsidR="00FE30E7" w:rsidRPr="00FE30E7" w:rsidRDefault="00FE30E7" w:rsidP="00FE30E7">
            <w:pPr>
              <w:jc w:val="right"/>
              <w:rPr>
                <w:b/>
              </w:rPr>
            </w:pPr>
            <w:r w:rsidRPr="00FE30E7">
              <w:rPr>
                <w:b/>
              </w:rPr>
              <w:t>£’000</w:t>
            </w:r>
          </w:p>
        </w:tc>
        <w:tc>
          <w:tcPr>
            <w:tcW w:w="1406" w:type="dxa"/>
            <w:tcBorders>
              <w:bottom w:val="single" w:sz="4" w:space="0" w:color="auto"/>
            </w:tcBorders>
            <w:vAlign w:val="bottom"/>
          </w:tcPr>
          <w:p w14:paraId="2606BBDB" w14:textId="77777777" w:rsidR="00FE30E7" w:rsidRPr="00FE30E7" w:rsidRDefault="00FE30E7" w:rsidP="00FE30E7">
            <w:pPr>
              <w:jc w:val="right"/>
            </w:pPr>
            <w:r w:rsidRPr="00FE30E7">
              <w:t>£’000</w:t>
            </w:r>
          </w:p>
        </w:tc>
      </w:tr>
      <w:tr w:rsidR="00FE30E7" w:rsidRPr="00FE30E7" w14:paraId="56021549" w14:textId="77777777" w:rsidTr="00617210">
        <w:tc>
          <w:tcPr>
            <w:tcW w:w="2380" w:type="dxa"/>
            <w:gridSpan w:val="2"/>
            <w:tcBorders>
              <w:top w:val="single" w:sz="4" w:space="0" w:color="auto"/>
            </w:tcBorders>
          </w:tcPr>
          <w:p w14:paraId="16651B28" w14:textId="77777777" w:rsidR="00FE30E7" w:rsidRPr="00FE30E7" w:rsidRDefault="00FE30E7" w:rsidP="00702383">
            <w:r w:rsidRPr="00FE30E7">
              <w:t>By geographical areas</w:t>
            </w:r>
          </w:p>
        </w:tc>
        <w:tc>
          <w:tcPr>
            <w:tcW w:w="1174" w:type="dxa"/>
            <w:tcBorders>
              <w:top w:val="single" w:sz="4" w:space="0" w:color="auto"/>
            </w:tcBorders>
          </w:tcPr>
          <w:p w14:paraId="3FCF9649" w14:textId="77777777" w:rsidR="00FE30E7" w:rsidRPr="00FE30E7" w:rsidRDefault="00FE30E7" w:rsidP="00702383"/>
        </w:tc>
        <w:tc>
          <w:tcPr>
            <w:tcW w:w="1175" w:type="dxa"/>
            <w:tcBorders>
              <w:top w:val="single" w:sz="4" w:space="0" w:color="auto"/>
            </w:tcBorders>
          </w:tcPr>
          <w:p w14:paraId="19C556AC" w14:textId="77777777" w:rsidR="00FE30E7" w:rsidRPr="00FE30E7" w:rsidRDefault="00FE30E7" w:rsidP="00702383"/>
        </w:tc>
        <w:tc>
          <w:tcPr>
            <w:tcW w:w="3281" w:type="dxa"/>
            <w:tcBorders>
              <w:top w:val="single" w:sz="4" w:space="0" w:color="auto"/>
            </w:tcBorders>
          </w:tcPr>
          <w:p w14:paraId="429ACA65" w14:textId="77777777" w:rsidR="00FE30E7" w:rsidRPr="00FE30E7" w:rsidRDefault="00FE30E7" w:rsidP="00702383"/>
        </w:tc>
        <w:tc>
          <w:tcPr>
            <w:tcW w:w="990" w:type="dxa"/>
            <w:tcBorders>
              <w:top w:val="single" w:sz="4" w:space="0" w:color="auto"/>
            </w:tcBorders>
            <w:vAlign w:val="bottom"/>
          </w:tcPr>
          <w:p w14:paraId="47534A3A" w14:textId="77777777" w:rsidR="00FE30E7" w:rsidRPr="00FE30E7" w:rsidRDefault="00FE30E7" w:rsidP="00FE30E7">
            <w:pPr>
              <w:jc w:val="right"/>
              <w:rPr>
                <w:b/>
              </w:rPr>
            </w:pPr>
          </w:p>
        </w:tc>
        <w:tc>
          <w:tcPr>
            <w:tcW w:w="1406" w:type="dxa"/>
            <w:tcBorders>
              <w:top w:val="single" w:sz="4" w:space="0" w:color="auto"/>
            </w:tcBorders>
            <w:vAlign w:val="bottom"/>
          </w:tcPr>
          <w:p w14:paraId="61535C20" w14:textId="77777777" w:rsidR="00FE30E7" w:rsidRPr="00FE30E7" w:rsidRDefault="00FE30E7" w:rsidP="00FE30E7">
            <w:pPr>
              <w:jc w:val="right"/>
            </w:pPr>
          </w:p>
        </w:tc>
      </w:tr>
      <w:tr w:rsidR="00467F47" w:rsidRPr="00FE30E7" w14:paraId="19F4EFF5" w14:textId="77777777" w:rsidTr="00617210">
        <w:tc>
          <w:tcPr>
            <w:tcW w:w="1206" w:type="dxa"/>
          </w:tcPr>
          <w:p w14:paraId="28F76D4F" w14:textId="77777777" w:rsidR="00467F47" w:rsidRPr="00FE30E7" w:rsidRDefault="00467F47" w:rsidP="00467F47">
            <w:r w:rsidRPr="00FE30E7">
              <w:t>– Indonesia</w:t>
            </w:r>
          </w:p>
        </w:tc>
        <w:tc>
          <w:tcPr>
            <w:tcW w:w="1174" w:type="dxa"/>
          </w:tcPr>
          <w:p w14:paraId="372936BB" w14:textId="77777777" w:rsidR="00467F47" w:rsidRPr="00FE30E7" w:rsidRDefault="00467F47" w:rsidP="00467F47"/>
        </w:tc>
        <w:tc>
          <w:tcPr>
            <w:tcW w:w="1174" w:type="dxa"/>
          </w:tcPr>
          <w:p w14:paraId="43258544" w14:textId="77777777" w:rsidR="00467F47" w:rsidRPr="00FE30E7" w:rsidRDefault="00467F47" w:rsidP="00467F47"/>
        </w:tc>
        <w:tc>
          <w:tcPr>
            <w:tcW w:w="1175" w:type="dxa"/>
          </w:tcPr>
          <w:p w14:paraId="117659AC" w14:textId="77777777" w:rsidR="00467F47" w:rsidRPr="00FE30E7" w:rsidRDefault="00467F47" w:rsidP="00467F47"/>
        </w:tc>
        <w:tc>
          <w:tcPr>
            <w:tcW w:w="3281" w:type="dxa"/>
          </w:tcPr>
          <w:p w14:paraId="045AD868" w14:textId="77777777" w:rsidR="00467F47" w:rsidRPr="00FE30E7" w:rsidRDefault="00467F47" w:rsidP="00467F47"/>
        </w:tc>
        <w:tc>
          <w:tcPr>
            <w:tcW w:w="990" w:type="dxa"/>
            <w:vAlign w:val="bottom"/>
          </w:tcPr>
          <w:p w14:paraId="2C2CB4BF" w14:textId="77777777" w:rsidR="00467F47" w:rsidRPr="00F929B0" w:rsidRDefault="00A06687">
            <w:pPr>
              <w:jc w:val="right"/>
              <w:rPr>
                <w:b/>
              </w:rPr>
            </w:pPr>
            <w:r w:rsidRPr="00F929B0">
              <w:rPr>
                <w:b/>
              </w:rPr>
              <w:t>11,</w:t>
            </w:r>
            <w:r w:rsidR="00F929B0" w:rsidRPr="00F65E96">
              <w:rPr>
                <w:b/>
              </w:rPr>
              <w:t>459</w:t>
            </w:r>
          </w:p>
        </w:tc>
        <w:tc>
          <w:tcPr>
            <w:tcW w:w="1406" w:type="dxa"/>
            <w:vAlign w:val="bottom"/>
          </w:tcPr>
          <w:p w14:paraId="4A1EC83F" w14:textId="77777777" w:rsidR="00467F47" w:rsidRPr="001212B9" w:rsidRDefault="00467F47" w:rsidP="00467F47">
            <w:pPr>
              <w:jc w:val="right"/>
            </w:pPr>
            <w:r w:rsidRPr="004F717D">
              <w:t>6,968</w:t>
            </w:r>
          </w:p>
        </w:tc>
      </w:tr>
      <w:tr w:rsidR="00467F47" w:rsidRPr="00FE30E7" w14:paraId="0F922151" w14:textId="77777777" w:rsidTr="00617210">
        <w:tc>
          <w:tcPr>
            <w:tcW w:w="1206" w:type="dxa"/>
          </w:tcPr>
          <w:p w14:paraId="64A64006" w14:textId="77777777" w:rsidR="00467F47" w:rsidRPr="00FE30E7" w:rsidRDefault="00467F47" w:rsidP="00467F47">
            <w:r w:rsidRPr="00FE30E7">
              <w:t>– Philippines</w:t>
            </w:r>
          </w:p>
        </w:tc>
        <w:tc>
          <w:tcPr>
            <w:tcW w:w="1174" w:type="dxa"/>
          </w:tcPr>
          <w:p w14:paraId="58F324F5" w14:textId="77777777" w:rsidR="00467F47" w:rsidRPr="00FE30E7" w:rsidRDefault="00467F47" w:rsidP="00467F47"/>
        </w:tc>
        <w:tc>
          <w:tcPr>
            <w:tcW w:w="1174" w:type="dxa"/>
          </w:tcPr>
          <w:p w14:paraId="02DDB1BC" w14:textId="77777777" w:rsidR="00467F47" w:rsidRPr="00FE30E7" w:rsidRDefault="00467F47" w:rsidP="00467F47"/>
        </w:tc>
        <w:tc>
          <w:tcPr>
            <w:tcW w:w="1175" w:type="dxa"/>
          </w:tcPr>
          <w:p w14:paraId="0DF82DE6" w14:textId="77777777" w:rsidR="00467F47" w:rsidRPr="00FE30E7" w:rsidRDefault="00467F47" w:rsidP="00467F47"/>
        </w:tc>
        <w:tc>
          <w:tcPr>
            <w:tcW w:w="3281" w:type="dxa"/>
          </w:tcPr>
          <w:p w14:paraId="050597AB" w14:textId="77777777" w:rsidR="00467F47" w:rsidRPr="00FE30E7" w:rsidRDefault="00467F47" w:rsidP="00467F47"/>
        </w:tc>
        <w:tc>
          <w:tcPr>
            <w:tcW w:w="990" w:type="dxa"/>
          </w:tcPr>
          <w:p w14:paraId="42982DB3" w14:textId="77777777" w:rsidR="00467F47" w:rsidRPr="00F929B0" w:rsidRDefault="00A06687" w:rsidP="00467F47">
            <w:pPr>
              <w:jc w:val="right"/>
              <w:rPr>
                <w:b/>
              </w:rPr>
            </w:pPr>
            <w:r w:rsidRPr="00F929B0">
              <w:rPr>
                <w:b/>
              </w:rPr>
              <w:t>-</w:t>
            </w:r>
          </w:p>
        </w:tc>
        <w:tc>
          <w:tcPr>
            <w:tcW w:w="1406" w:type="dxa"/>
          </w:tcPr>
          <w:p w14:paraId="631DF6CE" w14:textId="77777777" w:rsidR="00467F47" w:rsidRPr="001212B9" w:rsidRDefault="00467F47" w:rsidP="00467F47">
            <w:pPr>
              <w:jc w:val="right"/>
            </w:pPr>
            <w:r w:rsidRPr="004F717D">
              <w:t>4</w:t>
            </w:r>
          </w:p>
        </w:tc>
      </w:tr>
      <w:tr w:rsidR="00467F47" w:rsidRPr="00FE30E7" w14:paraId="1D1FB96D" w14:textId="77777777" w:rsidTr="00617210">
        <w:tc>
          <w:tcPr>
            <w:tcW w:w="1206" w:type="dxa"/>
          </w:tcPr>
          <w:p w14:paraId="7414EA27" w14:textId="77777777" w:rsidR="00467F47" w:rsidRPr="00FE30E7" w:rsidRDefault="00467F47" w:rsidP="00467F47">
            <w:r w:rsidRPr="00FE30E7">
              <w:t>– Malaysia</w:t>
            </w:r>
          </w:p>
        </w:tc>
        <w:tc>
          <w:tcPr>
            <w:tcW w:w="1174" w:type="dxa"/>
          </w:tcPr>
          <w:p w14:paraId="6167D02E" w14:textId="77777777" w:rsidR="00467F47" w:rsidRPr="00FE30E7" w:rsidRDefault="00467F47" w:rsidP="00467F47"/>
        </w:tc>
        <w:tc>
          <w:tcPr>
            <w:tcW w:w="1174" w:type="dxa"/>
          </w:tcPr>
          <w:p w14:paraId="66AA51D8" w14:textId="77777777" w:rsidR="00467F47" w:rsidRPr="00FE30E7" w:rsidRDefault="00467F47" w:rsidP="00467F47"/>
        </w:tc>
        <w:tc>
          <w:tcPr>
            <w:tcW w:w="1175" w:type="dxa"/>
          </w:tcPr>
          <w:p w14:paraId="2F12C335" w14:textId="77777777" w:rsidR="00467F47" w:rsidRPr="00FE30E7" w:rsidRDefault="00467F47" w:rsidP="00467F47"/>
        </w:tc>
        <w:tc>
          <w:tcPr>
            <w:tcW w:w="3281" w:type="dxa"/>
          </w:tcPr>
          <w:p w14:paraId="7DD785C4" w14:textId="77777777" w:rsidR="00467F47" w:rsidRPr="00FE30E7" w:rsidRDefault="00467F47" w:rsidP="00467F47"/>
        </w:tc>
        <w:tc>
          <w:tcPr>
            <w:tcW w:w="990" w:type="dxa"/>
          </w:tcPr>
          <w:p w14:paraId="5033B546" w14:textId="77777777" w:rsidR="00467F47" w:rsidRPr="00F929B0" w:rsidRDefault="00A06687" w:rsidP="00467F47">
            <w:pPr>
              <w:jc w:val="right"/>
              <w:rPr>
                <w:b/>
              </w:rPr>
            </w:pPr>
            <w:r w:rsidRPr="00F929B0">
              <w:rPr>
                <w:b/>
              </w:rPr>
              <w:t>41</w:t>
            </w:r>
          </w:p>
        </w:tc>
        <w:tc>
          <w:tcPr>
            <w:tcW w:w="1406" w:type="dxa"/>
          </w:tcPr>
          <w:p w14:paraId="6ABE2F0B" w14:textId="77777777" w:rsidR="00467F47" w:rsidRPr="001212B9" w:rsidRDefault="00467F47" w:rsidP="00467F47">
            <w:pPr>
              <w:jc w:val="right"/>
            </w:pPr>
            <w:r w:rsidRPr="004F717D">
              <w:t>48</w:t>
            </w:r>
          </w:p>
        </w:tc>
      </w:tr>
      <w:tr w:rsidR="00467F47" w:rsidRPr="00FE30E7" w14:paraId="5C12F6E4" w14:textId="77777777" w:rsidTr="00617210">
        <w:tc>
          <w:tcPr>
            <w:tcW w:w="1206" w:type="dxa"/>
            <w:tcBorders>
              <w:top w:val="single" w:sz="4" w:space="0" w:color="auto"/>
              <w:bottom w:val="single" w:sz="12" w:space="0" w:color="auto"/>
            </w:tcBorders>
          </w:tcPr>
          <w:p w14:paraId="65194ACF" w14:textId="77777777" w:rsidR="00467F47" w:rsidRPr="00FE30E7" w:rsidRDefault="00467F47" w:rsidP="00467F47"/>
        </w:tc>
        <w:tc>
          <w:tcPr>
            <w:tcW w:w="1174" w:type="dxa"/>
            <w:tcBorders>
              <w:top w:val="single" w:sz="4" w:space="0" w:color="auto"/>
              <w:bottom w:val="single" w:sz="12" w:space="0" w:color="auto"/>
            </w:tcBorders>
          </w:tcPr>
          <w:p w14:paraId="1657DA97" w14:textId="77777777" w:rsidR="00467F47" w:rsidRPr="00FE30E7" w:rsidRDefault="00467F47" w:rsidP="00467F47"/>
        </w:tc>
        <w:tc>
          <w:tcPr>
            <w:tcW w:w="1174" w:type="dxa"/>
            <w:tcBorders>
              <w:top w:val="single" w:sz="4" w:space="0" w:color="auto"/>
              <w:bottom w:val="single" w:sz="12" w:space="0" w:color="auto"/>
            </w:tcBorders>
          </w:tcPr>
          <w:p w14:paraId="4369A234" w14:textId="77777777" w:rsidR="00467F47" w:rsidRPr="00FE30E7" w:rsidRDefault="00467F47" w:rsidP="00467F47"/>
        </w:tc>
        <w:tc>
          <w:tcPr>
            <w:tcW w:w="1175" w:type="dxa"/>
            <w:tcBorders>
              <w:top w:val="single" w:sz="4" w:space="0" w:color="auto"/>
              <w:bottom w:val="single" w:sz="12" w:space="0" w:color="auto"/>
            </w:tcBorders>
          </w:tcPr>
          <w:p w14:paraId="46808C71" w14:textId="77777777" w:rsidR="00467F47" w:rsidRPr="00FE30E7" w:rsidRDefault="00467F47" w:rsidP="00467F47"/>
        </w:tc>
        <w:tc>
          <w:tcPr>
            <w:tcW w:w="3281" w:type="dxa"/>
            <w:tcBorders>
              <w:top w:val="single" w:sz="4" w:space="0" w:color="auto"/>
              <w:bottom w:val="single" w:sz="12" w:space="0" w:color="auto"/>
            </w:tcBorders>
          </w:tcPr>
          <w:p w14:paraId="4C98A5F0" w14:textId="77777777" w:rsidR="00467F47" w:rsidRPr="00FE30E7" w:rsidRDefault="00467F47" w:rsidP="00467F47"/>
        </w:tc>
        <w:tc>
          <w:tcPr>
            <w:tcW w:w="990" w:type="dxa"/>
            <w:tcBorders>
              <w:top w:val="single" w:sz="4" w:space="0" w:color="auto"/>
              <w:bottom w:val="single" w:sz="12" w:space="0" w:color="auto"/>
            </w:tcBorders>
          </w:tcPr>
          <w:p w14:paraId="1722CEB1" w14:textId="77777777" w:rsidR="00467F47" w:rsidRPr="00F929B0" w:rsidRDefault="001212B9">
            <w:pPr>
              <w:jc w:val="right"/>
              <w:rPr>
                <w:b/>
              </w:rPr>
            </w:pPr>
            <w:r w:rsidRPr="00F929B0">
              <w:rPr>
                <w:b/>
              </w:rPr>
              <w:t>11</w:t>
            </w:r>
            <w:r w:rsidR="00467F47" w:rsidRPr="00F929B0">
              <w:rPr>
                <w:b/>
              </w:rPr>
              <w:t>,</w:t>
            </w:r>
            <w:r w:rsidR="00F929B0" w:rsidRPr="00F65E96">
              <w:rPr>
                <w:b/>
              </w:rPr>
              <w:t>500</w:t>
            </w:r>
          </w:p>
        </w:tc>
        <w:tc>
          <w:tcPr>
            <w:tcW w:w="1406" w:type="dxa"/>
            <w:tcBorders>
              <w:top w:val="single" w:sz="4" w:space="0" w:color="auto"/>
              <w:bottom w:val="single" w:sz="12" w:space="0" w:color="auto"/>
            </w:tcBorders>
          </w:tcPr>
          <w:p w14:paraId="2D60225C" w14:textId="77777777" w:rsidR="00467F47" w:rsidRPr="001212B9" w:rsidRDefault="00467F47" w:rsidP="00467F47">
            <w:pPr>
              <w:jc w:val="right"/>
            </w:pPr>
            <w:r w:rsidRPr="004F717D">
              <w:t>7,020</w:t>
            </w:r>
          </w:p>
        </w:tc>
      </w:tr>
    </w:tbl>
    <w:p w14:paraId="5E967001" w14:textId="77777777" w:rsidR="00FF2513" w:rsidRPr="00FF2513" w:rsidRDefault="00FF2513" w:rsidP="00FF2513"/>
    <w:p w14:paraId="4C53B4C6" w14:textId="77777777" w:rsidR="00FF2513" w:rsidRDefault="00FF2513" w:rsidP="00FF2513">
      <w:r w:rsidRPr="00FF2513">
        <w:t>The carrying amounts of cash and bank balances, trade and other receivables represent the Group’s maximum exposure to credit risk in relation to financial assets. No other financial assets carry a significant exposure to credit risk.</w:t>
      </w:r>
    </w:p>
    <w:p w14:paraId="424AE4AC" w14:textId="77777777" w:rsidR="00365FD0" w:rsidRPr="00FF2513" w:rsidRDefault="00365FD0" w:rsidP="00FF2513"/>
    <w:p w14:paraId="4E338508" w14:textId="77777777" w:rsidR="00FF2513" w:rsidRDefault="00FF2513" w:rsidP="00FF2513">
      <w:r w:rsidRPr="00FF2513">
        <w:t>Cash and bank balances are placed with reputable local financial institutions. Therefore, credit risk arises mainly from the inability of customers to make payments when due. The amounts presented in the Consolidated Statement of Financial Position are net of fair value adjustments and allowances for impairment of receivables, estimated by management based on prior experience and the current economic environment.</w:t>
      </w:r>
    </w:p>
    <w:p w14:paraId="298368FC" w14:textId="77777777" w:rsidR="000C2213" w:rsidRDefault="000C2213" w:rsidP="00FF2513"/>
    <w:p w14:paraId="315F66A9" w14:textId="77777777" w:rsidR="00FF2513" w:rsidRPr="00FF2513" w:rsidRDefault="00FF2513" w:rsidP="00CA71EC">
      <w:pPr>
        <w:pStyle w:val="Heading5"/>
      </w:pPr>
      <w:r w:rsidRPr="00FF2513">
        <w:t>iv) Capital risk management</w:t>
      </w:r>
      <w:r w:rsidR="00496E23">
        <w:t xml:space="preserve"> </w:t>
      </w:r>
    </w:p>
    <w:p w14:paraId="33F23670" w14:textId="77777777" w:rsidR="00FF2513" w:rsidRDefault="00FF2513" w:rsidP="00FF2513">
      <w:r w:rsidRPr="00FF2513">
        <w:t xml:space="preserve">Management defines capital as the total equity of the Group. The Group’s objectives when managing capital are to safeguard the Group’s ability to continue as a going concern in order to provide returns for shareholders and benefits for other stakeholders and to maintain an optimal capital structure to reduce the cost of capital. In order to maintain or adjust the capital structure, the Directors may adjust the amount of dividends paid to shareholders, return capital to shareholders, issue new shares or sell assets to reduce debt. </w:t>
      </w:r>
    </w:p>
    <w:p w14:paraId="6E1F46BE" w14:textId="77777777" w:rsidR="00CA71EC" w:rsidRPr="00FF2513" w:rsidRDefault="00CA71EC" w:rsidP="00FF2513"/>
    <w:p w14:paraId="40E9E1FB" w14:textId="77777777" w:rsidR="00FF2513" w:rsidRPr="00FF2513" w:rsidRDefault="00FF2513" w:rsidP="00CA71EC">
      <w:pPr>
        <w:pStyle w:val="Heading5"/>
      </w:pPr>
      <w:r w:rsidRPr="00FF2513">
        <w:t>(v) Financial instruments by category</w:t>
      </w:r>
      <w:r w:rsidR="00496E23">
        <w:t xml:space="preserve"> </w:t>
      </w:r>
    </w:p>
    <w:p w14:paraId="678F36DE" w14:textId="77777777" w:rsidR="00FF2513" w:rsidRDefault="00FF2513" w:rsidP="00FF2513">
      <w:r w:rsidRPr="00FF2513">
        <w:t>The carrying amounts of each category of financial instruments are as follows:</w:t>
      </w:r>
    </w:p>
    <w:p w14:paraId="7C38D6EF" w14:textId="77777777" w:rsidR="00CA71EC" w:rsidRPr="00FF2513" w:rsidRDefault="00CA71EC" w:rsidP="00FF251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5"/>
        <w:gridCol w:w="316"/>
        <w:gridCol w:w="316"/>
        <w:gridCol w:w="316"/>
        <w:gridCol w:w="316"/>
        <w:gridCol w:w="982"/>
        <w:gridCol w:w="1465"/>
      </w:tblGrid>
      <w:tr w:rsidR="00CA71EC" w:rsidRPr="00CA71EC" w14:paraId="2A6565D4" w14:textId="77777777" w:rsidTr="00617210">
        <w:tc>
          <w:tcPr>
            <w:tcW w:w="3227" w:type="pct"/>
          </w:tcPr>
          <w:p w14:paraId="2B9A8B6E" w14:textId="77777777" w:rsidR="00CA71EC" w:rsidRPr="00CA71EC" w:rsidRDefault="00CA71EC" w:rsidP="00CA71EC"/>
        </w:tc>
        <w:tc>
          <w:tcPr>
            <w:tcW w:w="151" w:type="pct"/>
          </w:tcPr>
          <w:p w14:paraId="62E3D77F" w14:textId="77777777" w:rsidR="00CA71EC" w:rsidRPr="00CA71EC" w:rsidRDefault="00CA71EC" w:rsidP="00CA71EC"/>
        </w:tc>
        <w:tc>
          <w:tcPr>
            <w:tcW w:w="151" w:type="pct"/>
          </w:tcPr>
          <w:p w14:paraId="59CF097D" w14:textId="77777777" w:rsidR="00CA71EC" w:rsidRPr="00CA71EC" w:rsidRDefault="00CA71EC" w:rsidP="00CA71EC"/>
        </w:tc>
        <w:tc>
          <w:tcPr>
            <w:tcW w:w="151" w:type="pct"/>
          </w:tcPr>
          <w:p w14:paraId="76ABDEE4" w14:textId="77777777" w:rsidR="00CA71EC" w:rsidRPr="00CA71EC" w:rsidRDefault="00CA71EC" w:rsidP="00CA71EC"/>
        </w:tc>
        <w:tc>
          <w:tcPr>
            <w:tcW w:w="151" w:type="pct"/>
          </w:tcPr>
          <w:p w14:paraId="3A92D2E7" w14:textId="77777777" w:rsidR="00CA71EC" w:rsidRPr="00CA71EC" w:rsidRDefault="00CA71EC" w:rsidP="00CA71EC"/>
        </w:tc>
        <w:tc>
          <w:tcPr>
            <w:tcW w:w="469" w:type="pct"/>
            <w:vAlign w:val="bottom"/>
          </w:tcPr>
          <w:p w14:paraId="2DB1CE59" w14:textId="77777777" w:rsidR="00CA71EC" w:rsidRPr="00CA71EC" w:rsidRDefault="00CA71EC" w:rsidP="00CA71EC">
            <w:pPr>
              <w:jc w:val="right"/>
              <w:rPr>
                <w:b/>
              </w:rPr>
            </w:pPr>
          </w:p>
        </w:tc>
        <w:tc>
          <w:tcPr>
            <w:tcW w:w="700" w:type="pct"/>
            <w:vAlign w:val="bottom"/>
          </w:tcPr>
          <w:p w14:paraId="1945EB6D" w14:textId="77777777" w:rsidR="00CA71EC" w:rsidRPr="00CA71EC" w:rsidRDefault="00CA71EC" w:rsidP="00144A0C">
            <w:pPr>
              <w:jc w:val="center"/>
            </w:pPr>
          </w:p>
        </w:tc>
      </w:tr>
      <w:tr w:rsidR="00CA71EC" w:rsidRPr="00CA71EC" w14:paraId="48595297" w14:textId="77777777" w:rsidTr="00617210">
        <w:tc>
          <w:tcPr>
            <w:tcW w:w="3227" w:type="pct"/>
          </w:tcPr>
          <w:p w14:paraId="0F003675" w14:textId="77777777" w:rsidR="00CA71EC" w:rsidRPr="00CA71EC" w:rsidRDefault="00CA71EC" w:rsidP="00CA71EC"/>
        </w:tc>
        <w:tc>
          <w:tcPr>
            <w:tcW w:w="151" w:type="pct"/>
          </w:tcPr>
          <w:p w14:paraId="1635E213" w14:textId="77777777" w:rsidR="00CA71EC" w:rsidRPr="00CA71EC" w:rsidRDefault="00CA71EC" w:rsidP="00CA71EC"/>
        </w:tc>
        <w:tc>
          <w:tcPr>
            <w:tcW w:w="151" w:type="pct"/>
          </w:tcPr>
          <w:p w14:paraId="2C2EB5E4" w14:textId="77777777" w:rsidR="00CA71EC" w:rsidRPr="00CA71EC" w:rsidRDefault="00CA71EC" w:rsidP="00CA71EC"/>
        </w:tc>
        <w:tc>
          <w:tcPr>
            <w:tcW w:w="151" w:type="pct"/>
          </w:tcPr>
          <w:p w14:paraId="1704AE24" w14:textId="77777777" w:rsidR="00CA71EC" w:rsidRPr="00CA71EC" w:rsidRDefault="00CA71EC" w:rsidP="00CA71EC"/>
        </w:tc>
        <w:tc>
          <w:tcPr>
            <w:tcW w:w="151" w:type="pct"/>
          </w:tcPr>
          <w:p w14:paraId="29996B67" w14:textId="77777777" w:rsidR="00CA71EC" w:rsidRPr="00CA71EC" w:rsidRDefault="00CA71EC" w:rsidP="00CA71EC"/>
        </w:tc>
        <w:tc>
          <w:tcPr>
            <w:tcW w:w="469" w:type="pct"/>
            <w:vAlign w:val="bottom"/>
          </w:tcPr>
          <w:p w14:paraId="7DBA1D77" w14:textId="77777777" w:rsidR="00CA71EC" w:rsidRPr="00CA71EC" w:rsidRDefault="00CA71EC">
            <w:pPr>
              <w:jc w:val="right"/>
              <w:rPr>
                <w:b/>
              </w:rPr>
            </w:pPr>
            <w:r w:rsidRPr="00CA71EC">
              <w:rPr>
                <w:b/>
              </w:rPr>
              <w:t xml:space="preserve"> 201</w:t>
            </w:r>
            <w:r w:rsidR="00470E72">
              <w:rPr>
                <w:b/>
              </w:rPr>
              <w:t>5</w:t>
            </w:r>
          </w:p>
        </w:tc>
        <w:tc>
          <w:tcPr>
            <w:tcW w:w="700" w:type="pct"/>
            <w:vAlign w:val="bottom"/>
          </w:tcPr>
          <w:p w14:paraId="68095045" w14:textId="77777777" w:rsidR="00CA71EC" w:rsidRPr="00CA71EC" w:rsidRDefault="00CA71EC">
            <w:pPr>
              <w:jc w:val="right"/>
            </w:pPr>
            <w:r w:rsidRPr="00CA71EC">
              <w:t>201</w:t>
            </w:r>
            <w:r w:rsidR="00470E72">
              <w:t>4</w:t>
            </w:r>
          </w:p>
        </w:tc>
      </w:tr>
      <w:tr w:rsidR="00CA71EC" w:rsidRPr="00CA71EC" w14:paraId="5B3C2E9E" w14:textId="77777777" w:rsidTr="00617210">
        <w:tc>
          <w:tcPr>
            <w:tcW w:w="3227" w:type="pct"/>
            <w:tcBorders>
              <w:bottom w:val="single" w:sz="4" w:space="0" w:color="auto"/>
            </w:tcBorders>
          </w:tcPr>
          <w:p w14:paraId="25C2376F" w14:textId="77777777" w:rsidR="00CA71EC" w:rsidRPr="00CA71EC" w:rsidRDefault="00CA71EC" w:rsidP="00CA71EC"/>
        </w:tc>
        <w:tc>
          <w:tcPr>
            <w:tcW w:w="151" w:type="pct"/>
            <w:tcBorders>
              <w:bottom w:val="single" w:sz="4" w:space="0" w:color="auto"/>
            </w:tcBorders>
          </w:tcPr>
          <w:p w14:paraId="26D5693A" w14:textId="77777777" w:rsidR="00CA71EC" w:rsidRPr="00CA71EC" w:rsidRDefault="00CA71EC" w:rsidP="00CA71EC"/>
        </w:tc>
        <w:tc>
          <w:tcPr>
            <w:tcW w:w="151" w:type="pct"/>
            <w:tcBorders>
              <w:bottom w:val="single" w:sz="4" w:space="0" w:color="auto"/>
            </w:tcBorders>
          </w:tcPr>
          <w:p w14:paraId="6432AFFB" w14:textId="77777777" w:rsidR="00CA71EC" w:rsidRPr="00CA71EC" w:rsidRDefault="00CA71EC" w:rsidP="00CA71EC"/>
        </w:tc>
        <w:tc>
          <w:tcPr>
            <w:tcW w:w="151" w:type="pct"/>
            <w:tcBorders>
              <w:bottom w:val="single" w:sz="4" w:space="0" w:color="auto"/>
            </w:tcBorders>
          </w:tcPr>
          <w:p w14:paraId="07962F31" w14:textId="77777777" w:rsidR="00CA71EC" w:rsidRPr="00CA71EC" w:rsidRDefault="00CA71EC" w:rsidP="00CA71EC"/>
        </w:tc>
        <w:tc>
          <w:tcPr>
            <w:tcW w:w="151" w:type="pct"/>
            <w:tcBorders>
              <w:bottom w:val="single" w:sz="4" w:space="0" w:color="auto"/>
            </w:tcBorders>
          </w:tcPr>
          <w:p w14:paraId="279D19B5" w14:textId="77777777" w:rsidR="00CA71EC" w:rsidRPr="00CA71EC" w:rsidRDefault="00CA71EC" w:rsidP="00CA71EC"/>
        </w:tc>
        <w:tc>
          <w:tcPr>
            <w:tcW w:w="469" w:type="pct"/>
            <w:tcBorders>
              <w:bottom w:val="single" w:sz="4" w:space="0" w:color="auto"/>
            </w:tcBorders>
            <w:vAlign w:val="bottom"/>
          </w:tcPr>
          <w:p w14:paraId="50F0035A" w14:textId="77777777" w:rsidR="00CA71EC" w:rsidRPr="00CA71EC" w:rsidRDefault="00CA71EC" w:rsidP="00CA71EC">
            <w:pPr>
              <w:jc w:val="right"/>
              <w:rPr>
                <w:b/>
              </w:rPr>
            </w:pPr>
            <w:r w:rsidRPr="00CA71EC">
              <w:rPr>
                <w:b/>
              </w:rPr>
              <w:t>£’000</w:t>
            </w:r>
          </w:p>
        </w:tc>
        <w:tc>
          <w:tcPr>
            <w:tcW w:w="700" w:type="pct"/>
            <w:tcBorders>
              <w:bottom w:val="single" w:sz="4" w:space="0" w:color="auto"/>
            </w:tcBorders>
            <w:vAlign w:val="bottom"/>
          </w:tcPr>
          <w:p w14:paraId="22BD824B" w14:textId="77777777" w:rsidR="00CA71EC" w:rsidRPr="00CA71EC" w:rsidRDefault="00CA71EC" w:rsidP="00CA71EC">
            <w:pPr>
              <w:jc w:val="right"/>
            </w:pPr>
            <w:r w:rsidRPr="00CA71EC">
              <w:t>£’000</w:t>
            </w:r>
          </w:p>
        </w:tc>
      </w:tr>
      <w:tr w:rsidR="00CA71EC" w:rsidRPr="00CA71EC" w14:paraId="471D6842" w14:textId="77777777" w:rsidTr="00617210">
        <w:tc>
          <w:tcPr>
            <w:tcW w:w="3227" w:type="pct"/>
            <w:tcBorders>
              <w:top w:val="single" w:sz="4" w:space="0" w:color="auto"/>
            </w:tcBorders>
          </w:tcPr>
          <w:p w14:paraId="2ED54628" w14:textId="77777777" w:rsidR="00CA71EC" w:rsidRPr="00CA71EC" w:rsidRDefault="00CA71EC" w:rsidP="00CA71EC">
            <w:r w:rsidRPr="00CA71EC">
              <w:t>Financial assets</w:t>
            </w:r>
            <w:r w:rsidR="00144A0C">
              <w:t>:</w:t>
            </w:r>
          </w:p>
        </w:tc>
        <w:tc>
          <w:tcPr>
            <w:tcW w:w="151" w:type="pct"/>
            <w:tcBorders>
              <w:top w:val="single" w:sz="4" w:space="0" w:color="auto"/>
            </w:tcBorders>
          </w:tcPr>
          <w:p w14:paraId="46F12F71" w14:textId="77777777" w:rsidR="00CA71EC" w:rsidRPr="00CA71EC" w:rsidRDefault="00CA71EC" w:rsidP="00CA71EC"/>
        </w:tc>
        <w:tc>
          <w:tcPr>
            <w:tcW w:w="151" w:type="pct"/>
            <w:tcBorders>
              <w:top w:val="single" w:sz="4" w:space="0" w:color="auto"/>
            </w:tcBorders>
          </w:tcPr>
          <w:p w14:paraId="2DB5E3C2" w14:textId="77777777" w:rsidR="00CA71EC" w:rsidRPr="00CA71EC" w:rsidRDefault="00CA71EC" w:rsidP="00CA71EC"/>
        </w:tc>
        <w:tc>
          <w:tcPr>
            <w:tcW w:w="151" w:type="pct"/>
            <w:tcBorders>
              <w:top w:val="single" w:sz="4" w:space="0" w:color="auto"/>
            </w:tcBorders>
          </w:tcPr>
          <w:p w14:paraId="35EF5DEC" w14:textId="77777777" w:rsidR="00CA71EC" w:rsidRPr="00CA71EC" w:rsidRDefault="00CA71EC" w:rsidP="00CA71EC"/>
        </w:tc>
        <w:tc>
          <w:tcPr>
            <w:tcW w:w="151" w:type="pct"/>
            <w:tcBorders>
              <w:top w:val="single" w:sz="4" w:space="0" w:color="auto"/>
            </w:tcBorders>
          </w:tcPr>
          <w:p w14:paraId="3AF2F569" w14:textId="77777777" w:rsidR="00CA71EC" w:rsidRPr="00CA71EC" w:rsidRDefault="00CA71EC" w:rsidP="00CA71EC"/>
        </w:tc>
        <w:tc>
          <w:tcPr>
            <w:tcW w:w="469" w:type="pct"/>
            <w:tcBorders>
              <w:top w:val="single" w:sz="4" w:space="0" w:color="auto"/>
            </w:tcBorders>
            <w:vAlign w:val="bottom"/>
          </w:tcPr>
          <w:p w14:paraId="15BD8C59" w14:textId="77777777" w:rsidR="00CA71EC" w:rsidRPr="00CA71EC" w:rsidRDefault="00CA71EC" w:rsidP="00CA71EC">
            <w:pPr>
              <w:jc w:val="right"/>
              <w:rPr>
                <w:b/>
              </w:rPr>
            </w:pPr>
          </w:p>
        </w:tc>
        <w:tc>
          <w:tcPr>
            <w:tcW w:w="700" w:type="pct"/>
            <w:tcBorders>
              <w:top w:val="single" w:sz="4" w:space="0" w:color="auto"/>
            </w:tcBorders>
            <w:vAlign w:val="bottom"/>
          </w:tcPr>
          <w:p w14:paraId="23BDE596" w14:textId="77777777" w:rsidR="00CA71EC" w:rsidRPr="00CA71EC" w:rsidRDefault="00CA71EC" w:rsidP="00CA71EC">
            <w:pPr>
              <w:jc w:val="right"/>
            </w:pPr>
          </w:p>
        </w:tc>
      </w:tr>
      <w:tr w:rsidR="00470E72" w:rsidRPr="00CA71EC" w14:paraId="48DC0D53" w14:textId="77777777" w:rsidTr="00617210">
        <w:tc>
          <w:tcPr>
            <w:tcW w:w="3227" w:type="pct"/>
          </w:tcPr>
          <w:p w14:paraId="4E3591BB" w14:textId="77777777" w:rsidR="00470E72" w:rsidRPr="00CA71EC" w:rsidRDefault="00470E72" w:rsidP="00470E72">
            <w:r w:rsidRPr="00CA71EC">
              <w:t>Loans and receivables (including cash and bank balances)</w:t>
            </w:r>
          </w:p>
        </w:tc>
        <w:tc>
          <w:tcPr>
            <w:tcW w:w="151" w:type="pct"/>
          </w:tcPr>
          <w:p w14:paraId="78248008" w14:textId="77777777" w:rsidR="00470E72" w:rsidRPr="00CA71EC" w:rsidRDefault="00470E72" w:rsidP="00470E72"/>
        </w:tc>
        <w:tc>
          <w:tcPr>
            <w:tcW w:w="151" w:type="pct"/>
          </w:tcPr>
          <w:p w14:paraId="2B50AF97" w14:textId="77777777" w:rsidR="00470E72" w:rsidRPr="00CA71EC" w:rsidRDefault="00470E72" w:rsidP="00470E72"/>
        </w:tc>
        <w:tc>
          <w:tcPr>
            <w:tcW w:w="151" w:type="pct"/>
          </w:tcPr>
          <w:p w14:paraId="516CF0EC" w14:textId="77777777" w:rsidR="00470E72" w:rsidRPr="00CA71EC" w:rsidRDefault="00470E72" w:rsidP="00470E72"/>
        </w:tc>
        <w:tc>
          <w:tcPr>
            <w:tcW w:w="151" w:type="pct"/>
          </w:tcPr>
          <w:p w14:paraId="5B6368FF" w14:textId="77777777" w:rsidR="00470E72" w:rsidRPr="00CA71EC" w:rsidRDefault="00470E72" w:rsidP="00470E72"/>
        </w:tc>
        <w:tc>
          <w:tcPr>
            <w:tcW w:w="469" w:type="pct"/>
            <w:vAlign w:val="bottom"/>
          </w:tcPr>
          <w:p w14:paraId="0FBFE19F" w14:textId="77777777" w:rsidR="00470E72" w:rsidRPr="00903F0F" w:rsidRDefault="00CB3054" w:rsidP="007742E3">
            <w:pPr>
              <w:jc w:val="right"/>
              <w:rPr>
                <w:b/>
              </w:rPr>
            </w:pPr>
            <w:r w:rsidRPr="00903F0F">
              <w:rPr>
                <w:b/>
              </w:rPr>
              <w:t>11</w:t>
            </w:r>
            <w:r w:rsidR="00470E72" w:rsidRPr="00903F0F">
              <w:rPr>
                <w:b/>
              </w:rPr>
              <w:t>,</w:t>
            </w:r>
            <w:r w:rsidR="00903F0F" w:rsidRPr="00F65E96">
              <w:rPr>
                <w:b/>
              </w:rPr>
              <w:t>540</w:t>
            </w:r>
          </w:p>
        </w:tc>
        <w:tc>
          <w:tcPr>
            <w:tcW w:w="700" w:type="pct"/>
            <w:vAlign w:val="bottom"/>
          </w:tcPr>
          <w:p w14:paraId="4F3F4237" w14:textId="77777777" w:rsidR="00470E72" w:rsidRPr="00470E72" w:rsidRDefault="00470E72" w:rsidP="00470E72">
            <w:pPr>
              <w:jc w:val="right"/>
            </w:pPr>
            <w:r w:rsidRPr="004F717D">
              <w:t>7,253</w:t>
            </w:r>
          </w:p>
        </w:tc>
      </w:tr>
      <w:tr w:rsidR="00470E72" w:rsidRPr="00CA71EC" w14:paraId="4B4A07B8" w14:textId="77777777" w:rsidTr="00617210">
        <w:tc>
          <w:tcPr>
            <w:tcW w:w="3227" w:type="pct"/>
          </w:tcPr>
          <w:p w14:paraId="3CF7FEB9" w14:textId="77777777" w:rsidR="00470E72" w:rsidRPr="00CA71EC" w:rsidRDefault="00470E72" w:rsidP="00470E72">
            <w:r w:rsidRPr="00CA71EC">
              <w:t>Financial liabilities</w:t>
            </w:r>
            <w:r>
              <w:t>:</w:t>
            </w:r>
          </w:p>
        </w:tc>
        <w:tc>
          <w:tcPr>
            <w:tcW w:w="151" w:type="pct"/>
          </w:tcPr>
          <w:p w14:paraId="10F3C352" w14:textId="77777777" w:rsidR="00470E72" w:rsidRPr="00CA71EC" w:rsidRDefault="00470E72" w:rsidP="00470E72"/>
        </w:tc>
        <w:tc>
          <w:tcPr>
            <w:tcW w:w="151" w:type="pct"/>
          </w:tcPr>
          <w:p w14:paraId="7298D888" w14:textId="77777777" w:rsidR="00470E72" w:rsidRPr="00CA71EC" w:rsidRDefault="00470E72" w:rsidP="00470E72"/>
        </w:tc>
        <w:tc>
          <w:tcPr>
            <w:tcW w:w="151" w:type="pct"/>
          </w:tcPr>
          <w:p w14:paraId="6CB7DF00" w14:textId="77777777" w:rsidR="00470E72" w:rsidRPr="00CA71EC" w:rsidRDefault="00470E72" w:rsidP="00470E72"/>
        </w:tc>
        <w:tc>
          <w:tcPr>
            <w:tcW w:w="151" w:type="pct"/>
          </w:tcPr>
          <w:p w14:paraId="64F2FE1B" w14:textId="77777777" w:rsidR="00470E72" w:rsidRPr="00CA71EC" w:rsidRDefault="00470E72" w:rsidP="00470E72"/>
        </w:tc>
        <w:tc>
          <w:tcPr>
            <w:tcW w:w="469" w:type="pct"/>
            <w:vAlign w:val="bottom"/>
          </w:tcPr>
          <w:p w14:paraId="590B3C6E" w14:textId="77777777" w:rsidR="00470E72" w:rsidRPr="00903F0F" w:rsidRDefault="00470E72" w:rsidP="00470E72">
            <w:pPr>
              <w:jc w:val="right"/>
              <w:rPr>
                <w:b/>
              </w:rPr>
            </w:pPr>
          </w:p>
        </w:tc>
        <w:tc>
          <w:tcPr>
            <w:tcW w:w="700" w:type="pct"/>
            <w:vAlign w:val="bottom"/>
          </w:tcPr>
          <w:p w14:paraId="1F1A3403" w14:textId="77777777" w:rsidR="00470E72" w:rsidRPr="00470E72" w:rsidRDefault="00470E72" w:rsidP="00470E72">
            <w:pPr>
              <w:jc w:val="right"/>
            </w:pPr>
          </w:p>
        </w:tc>
      </w:tr>
      <w:tr w:rsidR="00470E72" w:rsidRPr="00CA71EC" w14:paraId="2D2BBF93" w14:textId="77777777" w:rsidTr="00617210">
        <w:tc>
          <w:tcPr>
            <w:tcW w:w="3227" w:type="pct"/>
            <w:tcBorders>
              <w:bottom w:val="single" w:sz="12" w:space="0" w:color="auto"/>
            </w:tcBorders>
          </w:tcPr>
          <w:p w14:paraId="7216F342" w14:textId="77777777" w:rsidR="00470E72" w:rsidRPr="00CA71EC" w:rsidRDefault="00470E72" w:rsidP="00470E72">
            <w:r w:rsidRPr="00CA71EC">
              <w:t>Financial liabilities at amortised cost</w:t>
            </w:r>
          </w:p>
        </w:tc>
        <w:tc>
          <w:tcPr>
            <w:tcW w:w="151" w:type="pct"/>
            <w:tcBorders>
              <w:bottom w:val="single" w:sz="12" w:space="0" w:color="auto"/>
            </w:tcBorders>
          </w:tcPr>
          <w:p w14:paraId="757F2DE0" w14:textId="77777777" w:rsidR="00470E72" w:rsidRPr="00CA71EC" w:rsidRDefault="00470E72" w:rsidP="00470E72"/>
        </w:tc>
        <w:tc>
          <w:tcPr>
            <w:tcW w:w="151" w:type="pct"/>
            <w:tcBorders>
              <w:bottom w:val="single" w:sz="12" w:space="0" w:color="auto"/>
            </w:tcBorders>
          </w:tcPr>
          <w:p w14:paraId="2B0FD0CE" w14:textId="77777777" w:rsidR="00470E72" w:rsidRPr="00CA71EC" w:rsidRDefault="00470E72" w:rsidP="00470E72"/>
        </w:tc>
        <w:tc>
          <w:tcPr>
            <w:tcW w:w="151" w:type="pct"/>
            <w:tcBorders>
              <w:bottom w:val="single" w:sz="12" w:space="0" w:color="auto"/>
            </w:tcBorders>
          </w:tcPr>
          <w:p w14:paraId="18CA2E01" w14:textId="77777777" w:rsidR="00470E72" w:rsidRPr="00CA71EC" w:rsidRDefault="00470E72" w:rsidP="00470E72"/>
        </w:tc>
        <w:tc>
          <w:tcPr>
            <w:tcW w:w="151" w:type="pct"/>
            <w:tcBorders>
              <w:bottom w:val="single" w:sz="12" w:space="0" w:color="auto"/>
            </w:tcBorders>
          </w:tcPr>
          <w:p w14:paraId="1F539490" w14:textId="77777777" w:rsidR="00470E72" w:rsidRPr="00CA71EC" w:rsidRDefault="00470E72" w:rsidP="00470E72"/>
        </w:tc>
        <w:tc>
          <w:tcPr>
            <w:tcW w:w="469" w:type="pct"/>
            <w:tcBorders>
              <w:bottom w:val="single" w:sz="12" w:space="0" w:color="auto"/>
            </w:tcBorders>
            <w:vAlign w:val="bottom"/>
          </w:tcPr>
          <w:p w14:paraId="647714A1" w14:textId="77777777" w:rsidR="00470E72" w:rsidRPr="00903F0F" w:rsidRDefault="00787893" w:rsidP="007742E3">
            <w:pPr>
              <w:jc w:val="right"/>
              <w:rPr>
                <w:b/>
              </w:rPr>
            </w:pPr>
            <w:r w:rsidRPr="00903F0F">
              <w:rPr>
                <w:b/>
              </w:rPr>
              <w:t>2</w:t>
            </w:r>
            <w:r w:rsidR="00CB3054" w:rsidRPr="00903F0F">
              <w:rPr>
                <w:b/>
              </w:rPr>
              <w:t>,</w:t>
            </w:r>
            <w:r w:rsidRPr="00903F0F">
              <w:rPr>
                <w:b/>
              </w:rPr>
              <w:t>794</w:t>
            </w:r>
          </w:p>
        </w:tc>
        <w:tc>
          <w:tcPr>
            <w:tcW w:w="700" w:type="pct"/>
            <w:tcBorders>
              <w:bottom w:val="single" w:sz="12" w:space="0" w:color="auto"/>
            </w:tcBorders>
            <w:vAlign w:val="bottom"/>
          </w:tcPr>
          <w:p w14:paraId="475F46CB" w14:textId="77777777" w:rsidR="00470E72" w:rsidRPr="00470E72" w:rsidRDefault="00470E72" w:rsidP="00470E72">
            <w:pPr>
              <w:jc w:val="right"/>
            </w:pPr>
            <w:r w:rsidRPr="004F717D">
              <w:t>692</w:t>
            </w:r>
          </w:p>
        </w:tc>
      </w:tr>
    </w:tbl>
    <w:p w14:paraId="02613E7A" w14:textId="77777777" w:rsidR="00FF2513" w:rsidRPr="00FF2513" w:rsidRDefault="00FF2513" w:rsidP="00FF2513"/>
    <w:p w14:paraId="67A67A27" w14:textId="77777777" w:rsidR="00FF2513" w:rsidRDefault="00862993" w:rsidP="00FF2513">
      <w:r>
        <w:t>The carrying value of financial instruments approximates their fair value.</w:t>
      </w:r>
    </w:p>
    <w:p w14:paraId="78A90DF9" w14:textId="77777777" w:rsidR="00862993" w:rsidRDefault="00862993" w:rsidP="00FF2513"/>
    <w:p w14:paraId="0889F834" w14:textId="77777777" w:rsidR="008B0F6D" w:rsidRDefault="008B0F6D" w:rsidP="00FF2513"/>
    <w:p w14:paraId="3003A85A" w14:textId="77777777" w:rsidR="00FF2513" w:rsidRPr="00FF2513" w:rsidRDefault="00FF2513" w:rsidP="006C1A34">
      <w:pPr>
        <w:pStyle w:val="Heading3"/>
      </w:pPr>
      <w:r w:rsidRPr="00FF2513">
        <w:lastRenderedPageBreak/>
        <w:t>19. Finance lease obligations</w:t>
      </w: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82"/>
        <w:gridCol w:w="282"/>
        <w:gridCol w:w="278"/>
        <w:gridCol w:w="1280"/>
        <w:gridCol w:w="478"/>
        <w:gridCol w:w="555"/>
        <w:gridCol w:w="276"/>
        <w:gridCol w:w="276"/>
        <w:gridCol w:w="276"/>
        <w:gridCol w:w="276"/>
        <w:gridCol w:w="1036"/>
        <w:gridCol w:w="1347"/>
        <w:gridCol w:w="1441"/>
      </w:tblGrid>
      <w:tr w:rsidR="00974EB8" w:rsidRPr="00870A99" w14:paraId="16EFD8D9" w14:textId="77777777" w:rsidTr="00617210">
        <w:tc>
          <w:tcPr>
            <w:tcW w:w="1129" w:type="pct"/>
          </w:tcPr>
          <w:p w14:paraId="175E46C9" w14:textId="77777777" w:rsidR="00870A99" w:rsidRPr="00870A99" w:rsidRDefault="00870A99" w:rsidP="00717C9A"/>
        </w:tc>
        <w:tc>
          <w:tcPr>
            <w:tcW w:w="135" w:type="pct"/>
          </w:tcPr>
          <w:p w14:paraId="16CE4871" w14:textId="77777777" w:rsidR="00870A99" w:rsidRPr="00870A99" w:rsidRDefault="00870A99" w:rsidP="00717C9A"/>
        </w:tc>
        <w:tc>
          <w:tcPr>
            <w:tcW w:w="135" w:type="pct"/>
          </w:tcPr>
          <w:p w14:paraId="02BDCC1B" w14:textId="77777777" w:rsidR="00870A99" w:rsidRPr="00870A99" w:rsidRDefault="00870A99" w:rsidP="00717C9A"/>
        </w:tc>
        <w:tc>
          <w:tcPr>
            <w:tcW w:w="133" w:type="pct"/>
          </w:tcPr>
          <w:p w14:paraId="464BCC00" w14:textId="77777777" w:rsidR="00870A99" w:rsidRPr="00870A99" w:rsidRDefault="00870A99" w:rsidP="00717C9A"/>
        </w:tc>
        <w:tc>
          <w:tcPr>
            <w:tcW w:w="613" w:type="pct"/>
          </w:tcPr>
          <w:p w14:paraId="64DDEB93" w14:textId="77777777" w:rsidR="00870A99" w:rsidRPr="00870A99" w:rsidRDefault="00870A99" w:rsidP="00717C9A"/>
        </w:tc>
        <w:tc>
          <w:tcPr>
            <w:tcW w:w="229" w:type="pct"/>
          </w:tcPr>
          <w:p w14:paraId="30A35380" w14:textId="77777777" w:rsidR="00870A99" w:rsidRPr="00870A99" w:rsidRDefault="00870A99" w:rsidP="00717C9A"/>
        </w:tc>
        <w:tc>
          <w:tcPr>
            <w:tcW w:w="266" w:type="pct"/>
          </w:tcPr>
          <w:p w14:paraId="04C71AF6" w14:textId="77777777" w:rsidR="00870A99" w:rsidRPr="00870A99" w:rsidRDefault="00870A99" w:rsidP="00717C9A"/>
        </w:tc>
        <w:tc>
          <w:tcPr>
            <w:tcW w:w="132" w:type="pct"/>
          </w:tcPr>
          <w:p w14:paraId="65621174" w14:textId="77777777" w:rsidR="00870A99" w:rsidRPr="00870A99" w:rsidRDefault="00870A99" w:rsidP="00717C9A"/>
        </w:tc>
        <w:tc>
          <w:tcPr>
            <w:tcW w:w="132" w:type="pct"/>
          </w:tcPr>
          <w:p w14:paraId="7E4470EB" w14:textId="77777777" w:rsidR="00870A99" w:rsidRPr="00870A99" w:rsidRDefault="00870A99" w:rsidP="00717C9A"/>
        </w:tc>
        <w:tc>
          <w:tcPr>
            <w:tcW w:w="132" w:type="pct"/>
          </w:tcPr>
          <w:p w14:paraId="22ACE926" w14:textId="77777777" w:rsidR="00870A99" w:rsidRPr="00870A99" w:rsidRDefault="00870A99" w:rsidP="00717C9A"/>
        </w:tc>
        <w:tc>
          <w:tcPr>
            <w:tcW w:w="132" w:type="pct"/>
          </w:tcPr>
          <w:p w14:paraId="5E79215B" w14:textId="77777777" w:rsidR="00870A99" w:rsidRPr="00870A99" w:rsidRDefault="00870A99" w:rsidP="00717C9A"/>
        </w:tc>
        <w:tc>
          <w:tcPr>
            <w:tcW w:w="496" w:type="pct"/>
            <w:vAlign w:val="bottom"/>
          </w:tcPr>
          <w:p w14:paraId="680195FE" w14:textId="77777777" w:rsidR="00870A99" w:rsidRPr="00870A99" w:rsidRDefault="00870A99" w:rsidP="00870A99">
            <w:pPr>
              <w:jc w:val="right"/>
            </w:pPr>
            <w:r w:rsidRPr="00870A99">
              <w:t>Minimum lease</w:t>
            </w:r>
          </w:p>
        </w:tc>
        <w:tc>
          <w:tcPr>
            <w:tcW w:w="645" w:type="pct"/>
            <w:vAlign w:val="bottom"/>
          </w:tcPr>
          <w:p w14:paraId="1FE42DBB" w14:textId="77777777" w:rsidR="00870A99" w:rsidRPr="00870A99" w:rsidRDefault="00870A99" w:rsidP="00870A99">
            <w:pPr>
              <w:jc w:val="right"/>
            </w:pPr>
          </w:p>
        </w:tc>
        <w:tc>
          <w:tcPr>
            <w:tcW w:w="690" w:type="pct"/>
            <w:vAlign w:val="bottom"/>
          </w:tcPr>
          <w:p w14:paraId="0FBB2D76" w14:textId="77777777" w:rsidR="00870A99" w:rsidRPr="00870A99" w:rsidRDefault="00870A99" w:rsidP="00870A99">
            <w:pPr>
              <w:jc w:val="right"/>
            </w:pPr>
            <w:r w:rsidRPr="00870A99">
              <w:t>Present</w:t>
            </w:r>
          </w:p>
          <w:p w14:paraId="1ACBC922" w14:textId="77777777" w:rsidR="00870A99" w:rsidRPr="00870A99" w:rsidRDefault="00870A99" w:rsidP="00870A99">
            <w:pPr>
              <w:jc w:val="right"/>
            </w:pPr>
            <w:r w:rsidRPr="00870A99">
              <w:t>value of</w:t>
            </w:r>
          </w:p>
        </w:tc>
      </w:tr>
      <w:tr w:rsidR="00974EB8" w:rsidRPr="00870A99" w14:paraId="71286378" w14:textId="77777777" w:rsidTr="00617210">
        <w:tc>
          <w:tcPr>
            <w:tcW w:w="1129" w:type="pct"/>
          </w:tcPr>
          <w:p w14:paraId="0A5EB8DA" w14:textId="77777777" w:rsidR="00870A99" w:rsidRPr="00870A99" w:rsidRDefault="00870A99" w:rsidP="00717C9A"/>
        </w:tc>
        <w:tc>
          <w:tcPr>
            <w:tcW w:w="135" w:type="pct"/>
          </w:tcPr>
          <w:p w14:paraId="6EE649A0" w14:textId="77777777" w:rsidR="00870A99" w:rsidRPr="00870A99" w:rsidRDefault="00870A99" w:rsidP="00717C9A"/>
        </w:tc>
        <w:tc>
          <w:tcPr>
            <w:tcW w:w="135" w:type="pct"/>
          </w:tcPr>
          <w:p w14:paraId="13A37571" w14:textId="77777777" w:rsidR="00870A99" w:rsidRPr="00870A99" w:rsidRDefault="00870A99" w:rsidP="00717C9A"/>
        </w:tc>
        <w:tc>
          <w:tcPr>
            <w:tcW w:w="133" w:type="pct"/>
          </w:tcPr>
          <w:p w14:paraId="00DD1C56" w14:textId="77777777" w:rsidR="00870A99" w:rsidRPr="00870A99" w:rsidRDefault="00870A99" w:rsidP="00717C9A"/>
        </w:tc>
        <w:tc>
          <w:tcPr>
            <w:tcW w:w="613" w:type="pct"/>
          </w:tcPr>
          <w:p w14:paraId="3D94D021" w14:textId="77777777" w:rsidR="00870A99" w:rsidRPr="00870A99" w:rsidRDefault="00870A99" w:rsidP="00717C9A"/>
        </w:tc>
        <w:tc>
          <w:tcPr>
            <w:tcW w:w="229" w:type="pct"/>
          </w:tcPr>
          <w:p w14:paraId="1101675F" w14:textId="77777777" w:rsidR="00870A99" w:rsidRPr="00870A99" w:rsidRDefault="00870A99" w:rsidP="00717C9A"/>
        </w:tc>
        <w:tc>
          <w:tcPr>
            <w:tcW w:w="266" w:type="pct"/>
          </w:tcPr>
          <w:p w14:paraId="7DE75D3B" w14:textId="77777777" w:rsidR="00870A99" w:rsidRPr="00870A99" w:rsidRDefault="00870A99" w:rsidP="00717C9A"/>
        </w:tc>
        <w:tc>
          <w:tcPr>
            <w:tcW w:w="132" w:type="pct"/>
          </w:tcPr>
          <w:p w14:paraId="2FF0A9B4" w14:textId="77777777" w:rsidR="00870A99" w:rsidRPr="00870A99" w:rsidRDefault="00870A99" w:rsidP="00717C9A"/>
        </w:tc>
        <w:tc>
          <w:tcPr>
            <w:tcW w:w="132" w:type="pct"/>
          </w:tcPr>
          <w:p w14:paraId="3EAB2F3D" w14:textId="77777777" w:rsidR="00870A99" w:rsidRPr="00870A99" w:rsidRDefault="00870A99" w:rsidP="00717C9A"/>
        </w:tc>
        <w:tc>
          <w:tcPr>
            <w:tcW w:w="132" w:type="pct"/>
          </w:tcPr>
          <w:p w14:paraId="484010A0" w14:textId="77777777" w:rsidR="00870A99" w:rsidRPr="00870A99" w:rsidRDefault="00870A99" w:rsidP="00717C9A"/>
        </w:tc>
        <w:tc>
          <w:tcPr>
            <w:tcW w:w="132" w:type="pct"/>
          </w:tcPr>
          <w:p w14:paraId="5CCA9F51" w14:textId="77777777" w:rsidR="00870A99" w:rsidRPr="00870A99" w:rsidRDefault="00870A99" w:rsidP="00717C9A"/>
        </w:tc>
        <w:tc>
          <w:tcPr>
            <w:tcW w:w="496" w:type="pct"/>
            <w:vAlign w:val="bottom"/>
          </w:tcPr>
          <w:p w14:paraId="644ED46B" w14:textId="77777777" w:rsidR="00870A99" w:rsidRPr="00870A99" w:rsidRDefault="00870A99" w:rsidP="00870A99">
            <w:pPr>
              <w:jc w:val="right"/>
            </w:pPr>
            <w:r w:rsidRPr="00870A99">
              <w:t>payments</w:t>
            </w:r>
          </w:p>
        </w:tc>
        <w:tc>
          <w:tcPr>
            <w:tcW w:w="645" w:type="pct"/>
            <w:vAlign w:val="bottom"/>
          </w:tcPr>
          <w:p w14:paraId="3F37FF96" w14:textId="77777777" w:rsidR="00870A99" w:rsidRPr="00870A99" w:rsidRDefault="00870A99" w:rsidP="00870A99">
            <w:pPr>
              <w:jc w:val="right"/>
            </w:pPr>
            <w:r w:rsidRPr="00870A99">
              <w:t>Interest</w:t>
            </w:r>
          </w:p>
        </w:tc>
        <w:tc>
          <w:tcPr>
            <w:tcW w:w="690" w:type="pct"/>
            <w:vAlign w:val="bottom"/>
          </w:tcPr>
          <w:p w14:paraId="6254FADA" w14:textId="77777777" w:rsidR="00870A99" w:rsidRPr="00870A99" w:rsidRDefault="00870A99" w:rsidP="00870A99">
            <w:pPr>
              <w:jc w:val="right"/>
            </w:pPr>
            <w:r w:rsidRPr="00870A99">
              <w:t>payments</w:t>
            </w:r>
          </w:p>
        </w:tc>
      </w:tr>
      <w:tr w:rsidR="00974EB8" w:rsidRPr="00870A99" w14:paraId="6CB46582" w14:textId="77777777" w:rsidTr="00617210">
        <w:tc>
          <w:tcPr>
            <w:tcW w:w="1129" w:type="pct"/>
            <w:tcBorders>
              <w:bottom w:val="single" w:sz="4" w:space="0" w:color="auto"/>
            </w:tcBorders>
          </w:tcPr>
          <w:p w14:paraId="357CF079" w14:textId="77777777" w:rsidR="00870A99" w:rsidRPr="00870A99" w:rsidRDefault="00870A99" w:rsidP="00717C9A"/>
        </w:tc>
        <w:tc>
          <w:tcPr>
            <w:tcW w:w="135" w:type="pct"/>
            <w:tcBorders>
              <w:bottom w:val="single" w:sz="4" w:space="0" w:color="auto"/>
            </w:tcBorders>
          </w:tcPr>
          <w:p w14:paraId="152231CB" w14:textId="77777777" w:rsidR="00870A99" w:rsidRPr="00870A99" w:rsidRDefault="00870A99" w:rsidP="00717C9A"/>
        </w:tc>
        <w:tc>
          <w:tcPr>
            <w:tcW w:w="135" w:type="pct"/>
            <w:tcBorders>
              <w:bottom w:val="single" w:sz="4" w:space="0" w:color="auto"/>
            </w:tcBorders>
          </w:tcPr>
          <w:p w14:paraId="5BDCF86F" w14:textId="77777777" w:rsidR="00870A99" w:rsidRPr="00870A99" w:rsidRDefault="00870A99" w:rsidP="00717C9A"/>
        </w:tc>
        <w:tc>
          <w:tcPr>
            <w:tcW w:w="133" w:type="pct"/>
            <w:tcBorders>
              <w:bottom w:val="single" w:sz="4" w:space="0" w:color="auto"/>
            </w:tcBorders>
          </w:tcPr>
          <w:p w14:paraId="4733A34C" w14:textId="77777777" w:rsidR="00870A99" w:rsidRPr="00870A99" w:rsidRDefault="00870A99" w:rsidP="00717C9A"/>
        </w:tc>
        <w:tc>
          <w:tcPr>
            <w:tcW w:w="613" w:type="pct"/>
            <w:tcBorders>
              <w:bottom w:val="single" w:sz="4" w:space="0" w:color="auto"/>
            </w:tcBorders>
          </w:tcPr>
          <w:p w14:paraId="230C86CF" w14:textId="77777777" w:rsidR="00870A99" w:rsidRPr="00870A99" w:rsidRDefault="00870A99" w:rsidP="00717C9A"/>
        </w:tc>
        <w:tc>
          <w:tcPr>
            <w:tcW w:w="229" w:type="pct"/>
            <w:tcBorders>
              <w:bottom w:val="single" w:sz="4" w:space="0" w:color="auto"/>
            </w:tcBorders>
          </w:tcPr>
          <w:p w14:paraId="329C71C4" w14:textId="77777777" w:rsidR="00870A99" w:rsidRPr="00870A99" w:rsidRDefault="00870A99" w:rsidP="00717C9A"/>
        </w:tc>
        <w:tc>
          <w:tcPr>
            <w:tcW w:w="266" w:type="pct"/>
            <w:tcBorders>
              <w:bottom w:val="single" w:sz="4" w:space="0" w:color="auto"/>
            </w:tcBorders>
          </w:tcPr>
          <w:p w14:paraId="36C53961" w14:textId="77777777" w:rsidR="00870A99" w:rsidRPr="00870A99" w:rsidRDefault="00870A99" w:rsidP="00717C9A"/>
        </w:tc>
        <w:tc>
          <w:tcPr>
            <w:tcW w:w="132" w:type="pct"/>
            <w:tcBorders>
              <w:bottom w:val="single" w:sz="4" w:space="0" w:color="auto"/>
            </w:tcBorders>
          </w:tcPr>
          <w:p w14:paraId="47371B86" w14:textId="77777777" w:rsidR="00870A99" w:rsidRPr="00870A99" w:rsidRDefault="00870A99" w:rsidP="00717C9A"/>
        </w:tc>
        <w:tc>
          <w:tcPr>
            <w:tcW w:w="132" w:type="pct"/>
            <w:tcBorders>
              <w:bottom w:val="single" w:sz="4" w:space="0" w:color="auto"/>
            </w:tcBorders>
          </w:tcPr>
          <w:p w14:paraId="2827C2FE" w14:textId="77777777" w:rsidR="00870A99" w:rsidRPr="00870A99" w:rsidRDefault="00870A99" w:rsidP="00717C9A"/>
        </w:tc>
        <w:tc>
          <w:tcPr>
            <w:tcW w:w="132" w:type="pct"/>
            <w:tcBorders>
              <w:bottom w:val="single" w:sz="4" w:space="0" w:color="auto"/>
            </w:tcBorders>
          </w:tcPr>
          <w:p w14:paraId="18703F8D" w14:textId="77777777" w:rsidR="00870A99" w:rsidRPr="00870A99" w:rsidRDefault="00870A99" w:rsidP="00717C9A"/>
        </w:tc>
        <w:tc>
          <w:tcPr>
            <w:tcW w:w="132" w:type="pct"/>
            <w:tcBorders>
              <w:bottom w:val="single" w:sz="4" w:space="0" w:color="auto"/>
            </w:tcBorders>
          </w:tcPr>
          <w:p w14:paraId="2542BD52" w14:textId="77777777" w:rsidR="00870A99" w:rsidRPr="00870A99" w:rsidRDefault="00870A99" w:rsidP="00717C9A"/>
        </w:tc>
        <w:tc>
          <w:tcPr>
            <w:tcW w:w="496" w:type="pct"/>
            <w:tcBorders>
              <w:bottom w:val="single" w:sz="4" w:space="0" w:color="auto"/>
            </w:tcBorders>
            <w:vAlign w:val="bottom"/>
          </w:tcPr>
          <w:p w14:paraId="0C65B601" w14:textId="77777777" w:rsidR="00870A99" w:rsidRPr="00870A99" w:rsidRDefault="00870A99" w:rsidP="00870A99">
            <w:pPr>
              <w:jc w:val="right"/>
            </w:pPr>
            <w:r w:rsidRPr="00870A99">
              <w:t>£’000</w:t>
            </w:r>
          </w:p>
        </w:tc>
        <w:tc>
          <w:tcPr>
            <w:tcW w:w="645" w:type="pct"/>
            <w:tcBorders>
              <w:bottom w:val="single" w:sz="4" w:space="0" w:color="auto"/>
            </w:tcBorders>
            <w:vAlign w:val="bottom"/>
          </w:tcPr>
          <w:p w14:paraId="3503F538" w14:textId="77777777" w:rsidR="00870A99" w:rsidRPr="00870A99" w:rsidRDefault="00870A99" w:rsidP="00870A99">
            <w:pPr>
              <w:jc w:val="right"/>
            </w:pPr>
            <w:r w:rsidRPr="00870A99">
              <w:t>£’000</w:t>
            </w:r>
          </w:p>
        </w:tc>
        <w:tc>
          <w:tcPr>
            <w:tcW w:w="690" w:type="pct"/>
            <w:tcBorders>
              <w:bottom w:val="single" w:sz="4" w:space="0" w:color="auto"/>
            </w:tcBorders>
            <w:vAlign w:val="bottom"/>
          </w:tcPr>
          <w:p w14:paraId="73E3294D" w14:textId="77777777" w:rsidR="00870A99" w:rsidRPr="00870A99" w:rsidRDefault="00870A99" w:rsidP="00870A99">
            <w:pPr>
              <w:jc w:val="right"/>
            </w:pPr>
            <w:r w:rsidRPr="00870A99">
              <w:t>£’000</w:t>
            </w:r>
          </w:p>
        </w:tc>
      </w:tr>
      <w:tr w:rsidR="00974EB8" w:rsidRPr="00870A99" w14:paraId="29E06886" w14:textId="77777777" w:rsidTr="00617210">
        <w:tc>
          <w:tcPr>
            <w:tcW w:w="1129" w:type="pct"/>
            <w:tcBorders>
              <w:top w:val="single" w:sz="4" w:space="0" w:color="auto"/>
            </w:tcBorders>
          </w:tcPr>
          <w:p w14:paraId="5FA713DA" w14:textId="77777777" w:rsidR="00870A99" w:rsidRPr="00870A99" w:rsidRDefault="00496E23">
            <w:r>
              <w:t xml:space="preserve">At 31 December </w:t>
            </w:r>
            <w:r w:rsidR="00870A99" w:rsidRPr="00870A99">
              <w:t>201</w:t>
            </w:r>
            <w:r w:rsidR="00860329">
              <w:t>5</w:t>
            </w:r>
          </w:p>
        </w:tc>
        <w:tc>
          <w:tcPr>
            <w:tcW w:w="135" w:type="pct"/>
            <w:tcBorders>
              <w:top w:val="single" w:sz="4" w:space="0" w:color="auto"/>
            </w:tcBorders>
          </w:tcPr>
          <w:p w14:paraId="27B17421" w14:textId="77777777" w:rsidR="00870A99" w:rsidRPr="00870A99" w:rsidRDefault="00870A99" w:rsidP="00717C9A"/>
        </w:tc>
        <w:tc>
          <w:tcPr>
            <w:tcW w:w="135" w:type="pct"/>
            <w:tcBorders>
              <w:top w:val="single" w:sz="4" w:space="0" w:color="auto"/>
            </w:tcBorders>
          </w:tcPr>
          <w:p w14:paraId="5DC0D8F9" w14:textId="77777777" w:rsidR="00870A99" w:rsidRPr="00870A99" w:rsidRDefault="00870A99" w:rsidP="00717C9A"/>
        </w:tc>
        <w:tc>
          <w:tcPr>
            <w:tcW w:w="133" w:type="pct"/>
            <w:tcBorders>
              <w:top w:val="single" w:sz="4" w:space="0" w:color="auto"/>
            </w:tcBorders>
          </w:tcPr>
          <w:p w14:paraId="4A50B122" w14:textId="77777777" w:rsidR="00870A99" w:rsidRPr="00870A99" w:rsidRDefault="00870A99" w:rsidP="00717C9A"/>
        </w:tc>
        <w:tc>
          <w:tcPr>
            <w:tcW w:w="613" w:type="pct"/>
            <w:tcBorders>
              <w:top w:val="single" w:sz="4" w:space="0" w:color="auto"/>
            </w:tcBorders>
          </w:tcPr>
          <w:p w14:paraId="14A835AD" w14:textId="77777777" w:rsidR="00870A99" w:rsidRPr="00870A99" w:rsidRDefault="00870A99" w:rsidP="00717C9A"/>
        </w:tc>
        <w:tc>
          <w:tcPr>
            <w:tcW w:w="229" w:type="pct"/>
            <w:tcBorders>
              <w:top w:val="single" w:sz="4" w:space="0" w:color="auto"/>
            </w:tcBorders>
          </w:tcPr>
          <w:p w14:paraId="141FFCE6" w14:textId="77777777" w:rsidR="00870A99" w:rsidRPr="00870A99" w:rsidRDefault="00870A99" w:rsidP="00717C9A"/>
        </w:tc>
        <w:tc>
          <w:tcPr>
            <w:tcW w:w="266" w:type="pct"/>
            <w:tcBorders>
              <w:top w:val="single" w:sz="4" w:space="0" w:color="auto"/>
            </w:tcBorders>
          </w:tcPr>
          <w:p w14:paraId="2A35CF3C" w14:textId="77777777" w:rsidR="00870A99" w:rsidRPr="00870A99" w:rsidRDefault="00870A99" w:rsidP="00717C9A"/>
        </w:tc>
        <w:tc>
          <w:tcPr>
            <w:tcW w:w="132" w:type="pct"/>
            <w:tcBorders>
              <w:top w:val="single" w:sz="4" w:space="0" w:color="auto"/>
            </w:tcBorders>
          </w:tcPr>
          <w:p w14:paraId="6D5BF5CE" w14:textId="77777777" w:rsidR="00870A99" w:rsidRPr="00870A99" w:rsidRDefault="00870A99" w:rsidP="00717C9A"/>
        </w:tc>
        <w:tc>
          <w:tcPr>
            <w:tcW w:w="132" w:type="pct"/>
            <w:tcBorders>
              <w:top w:val="single" w:sz="4" w:space="0" w:color="auto"/>
            </w:tcBorders>
          </w:tcPr>
          <w:p w14:paraId="7BF1C4D6" w14:textId="77777777" w:rsidR="00870A99" w:rsidRPr="00870A99" w:rsidRDefault="00870A99" w:rsidP="00717C9A"/>
        </w:tc>
        <w:tc>
          <w:tcPr>
            <w:tcW w:w="132" w:type="pct"/>
            <w:tcBorders>
              <w:top w:val="single" w:sz="4" w:space="0" w:color="auto"/>
            </w:tcBorders>
          </w:tcPr>
          <w:p w14:paraId="05194041" w14:textId="77777777" w:rsidR="00870A99" w:rsidRPr="00870A99" w:rsidRDefault="00870A99" w:rsidP="00717C9A"/>
        </w:tc>
        <w:tc>
          <w:tcPr>
            <w:tcW w:w="132" w:type="pct"/>
            <w:tcBorders>
              <w:top w:val="single" w:sz="4" w:space="0" w:color="auto"/>
            </w:tcBorders>
          </w:tcPr>
          <w:p w14:paraId="34C2B07E" w14:textId="77777777" w:rsidR="00870A99" w:rsidRPr="00870A99" w:rsidRDefault="00870A99" w:rsidP="00717C9A"/>
        </w:tc>
        <w:tc>
          <w:tcPr>
            <w:tcW w:w="496" w:type="pct"/>
            <w:tcBorders>
              <w:top w:val="single" w:sz="4" w:space="0" w:color="auto"/>
            </w:tcBorders>
            <w:vAlign w:val="bottom"/>
          </w:tcPr>
          <w:p w14:paraId="2BF99210" w14:textId="77777777" w:rsidR="00870A99" w:rsidRPr="00870A99" w:rsidRDefault="00870A99" w:rsidP="00870A99">
            <w:pPr>
              <w:jc w:val="right"/>
            </w:pPr>
          </w:p>
        </w:tc>
        <w:tc>
          <w:tcPr>
            <w:tcW w:w="645" w:type="pct"/>
            <w:tcBorders>
              <w:top w:val="single" w:sz="4" w:space="0" w:color="auto"/>
            </w:tcBorders>
            <w:vAlign w:val="bottom"/>
          </w:tcPr>
          <w:p w14:paraId="206543CF" w14:textId="77777777" w:rsidR="00870A99" w:rsidRPr="00870A99" w:rsidRDefault="00870A99" w:rsidP="00870A99">
            <w:pPr>
              <w:jc w:val="right"/>
            </w:pPr>
          </w:p>
        </w:tc>
        <w:tc>
          <w:tcPr>
            <w:tcW w:w="690" w:type="pct"/>
            <w:tcBorders>
              <w:top w:val="single" w:sz="4" w:space="0" w:color="auto"/>
            </w:tcBorders>
            <w:vAlign w:val="bottom"/>
          </w:tcPr>
          <w:p w14:paraId="67E7276D" w14:textId="77777777" w:rsidR="00870A99" w:rsidRPr="00870A99" w:rsidRDefault="00870A99" w:rsidP="00870A99">
            <w:pPr>
              <w:jc w:val="right"/>
            </w:pPr>
          </w:p>
        </w:tc>
      </w:tr>
      <w:tr w:rsidR="00974EB8" w:rsidRPr="007507B1" w14:paraId="79FB4A5D" w14:textId="77777777" w:rsidTr="00974EB8">
        <w:tc>
          <w:tcPr>
            <w:tcW w:w="2145" w:type="pct"/>
            <w:gridSpan w:val="5"/>
          </w:tcPr>
          <w:p w14:paraId="2116B40C" w14:textId="77777777" w:rsidR="00AB4B3B" w:rsidRPr="007507B1" w:rsidRDefault="00AB4B3B" w:rsidP="00717C9A">
            <w:r w:rsidRPr="007507B1">
              <w:t>More than one year and not later than five years</w:t>
            </w:r>
          </w:p>
        </w:tc>
        <w:tc>
          <w:tcPr>
            <w:tcW w:w="229" w:type="pct"/>
          </w:tcPr>
          <w:p w14:paraId="7F060241" w14:textId="77777777" w:rsidR="00AB4B3B" w:rsidRPr="007507B1" w:rsidRDefault="00AB4B3B" w:rsidP="00717C9A"/>
        </w:tc>
        <w:tc>
          <w:tcPr>
            <w:tcW w:w="266" w:type="pct"/>
          </w:tcPr>
          <w:p w14:paraId="249165E9" w14:textId="77777777" w:rsidR="00AB4B3B" w:rsidRPr="007507B1" w:rsidRDefault="00AB4B3B" w:rsidP="00717C9A"/>
        </w:tc>
        <w:tc>
          <w:tcPr>
            <w:tcW w:w="132" w:type="pct"/>
          </w:tcPr>
          <w:p w14:paraId="78FF5D81" w14:textId="77777777" w:rsidR="00AB4B3B" w:rsidRPr="007507B1" w:rsidRDefault="00AB4B3B" w:rsidP="00717C9A"/>
        </w:tc>
        <w:tc>
          <w:tcPr>
            <w:tcW w:w="132" w:type="pct"/>
          </w:tcPr>
          <w:p w14:paraId="77B3111A" w14:textId="77777777" w:rsidR="00AB4B3B" w:rsidRPr="007507B1" w:rsidRDefault="00AB4B3B" w:rsidP="00717C9A"/>
        </w:tc>
        <w:tc>
          <w:tcPr>
            <w:tcW w:w="132" w:type="pct"/>
          </w:tcPr>
          <w:p w14:paraId="2BA3FA5F" w14:textId="77777777" w:rsidR="00AB4B3B" w:rsidRPr="007507B1" w:rsidRDefault="00AB4B3B" w:rsidP="00717C9A"/>
        </w:tc>
        <w:tc>
          <w:tcPr>
            <w:tcW w:w="132" w:type="pct"/>
          </w:tcPr>
          <w:p w14:paraId="4CC8E5F4" w14:textId="77777777" w:rsidR="00AB4B3B" w:rsidRPr="007507B1" w:rsidRDefault="00AB4B3B" w:rsidP="00717C9A"/>
        </w:tc>
        <w:tc>
          <w:tcPr>
            <w:tcW w:w="496" w:type="pct"/>
          </w:tcPr>
          <w:p w14:paraId="522A9A81" w14:textId="77777777" w:rsidR="00AB4B3B" w:rsidRPr="007742E3" w:rsidRDefault="009968A0">
            <w:pPr>
              <w:jc w:val="right"/>
              <w:rPr>
                <w:b/>
              </w:rPr>
            </w:pPr>
            <w:r>
              <w:rPr>
                <w:b/>
              </w:rPr>
              <w:t>60</w:t>
            </w:r>
          </w:p>
        </w:tc>
        <w:tc>
          <w:tcPr>
            <w:tcW w:w="645" w:type="pct"/>
          </w:tcPr>
          <w:p w14:paraId="47763109" w14:textId="77777777" w:rsidR="00AB4B3B" w:rsidRPr="007742E3" w:rsidRDefault="007507B1" w:rsidP="00870A99">
            <w:pPr>
              <w:jc w:val="right"/>
              <w:rPr>
                <w:b/>
              </w:rPr>
            </w:pPr>
            <w:r w:rsidRPr="007742E3">
              <w:rPr>
                <w:b/>
              </w:rPr>
              <w:t>7</w:t>
            </w:r>
          </w:p>
        </w:tc>
        <w:tc>
          <w:tcPr>
            <w:tcW w:w="690" w:type="pct"/>
          </w:tcPr>
          <w:p w14:paraId="1C440EDF" w14:textId="77777777" w:rsidR="00AB4B3B" w:rsidRPr="007507B1" w:rsidRDefault="00F07BF9" w:rsidP="007742E3">
            <w:pPr>
              <w:jc w:val="right"/>
              <w:rPr>
                <w:b/>
              </w:rPr>
            </w:pPr>
            <w:r w:rsidRPr="007507B1">
              <w:rPr>
                <w:b/>
              </w:rPr>
              <w:t>5</w:t>
            </w:r>
            <w:r w:rsidR="009968A0">
              <w:rPr>
                <w:b/>
              </w:rPr>
              <w:t>3</w:t>
            </w:r>
          </w:p>
        </w:tc>
      </w:tr>
      <w:tr w:rsidR="00974EB8" w:rsidRPr="007507B1" w14:paraId="1FB2A25C" w14:textId="77777777" w:rsidTr="00617210">
        <w:tc>
          <w:tcPr>
            <w:tcW w:w="1129" w:type="pct"/>
            <w:tcBorders>
              <w:bottom w:val="single" w:sz="4" w:space="0" w:color="auto"/>
            </w:tcBorders>
          </w:tcPr>
          <w:p w14:paraId="3860CB52" w14:textId="77777777" w:rsidR="00AB4B3B" w:rsidRPr="007507B1" w:rsidRDefault="00AB4B3B" w:rsidP="00717C9A">
            <w:r w:rsidRPr="007507B1">
              <w:t>Later than five years</w:t>
            </w:r>
          </w:p>
        </w:tc>
        <w:tc>
          <w:tcPr>
            <w:tcW w:w="135" w:type="pct"/>
            <w:tcBorders>
              <w:bottom w:val="single" w:sz="4" w:space="0" w:color="auto"/>
            </w:tcBorders>
          </w:tcPr>
          <w:p w14:paraId="7464D43D" w14:textId="77777777" w:rsidR="00AB4B3B" w:rsidRPr="007507B1" w:rsidRDefault="00AB4B3B" w:rsidP="00717C9A"/>
        </w:tc>
        <w:tc>
          <w:tcPr>
            <w:tcW w:w="135" w:type="pct"/>
            <w:tcBorders>
              <w:bottom w:val="single" w:sz="4" w:space="0" w:color="auto"/>
            </w:tcBorders>
          </w:tcPr>
          <w:p w14:paraId="5B2F24FD" w14:textId="77777777" w:rsidR="00AB4B3B" w:rsidRPr="007507B1" w:rsidRDefault="00AB4B3B" w:rsidP="00717C9A"/>
        </w:tc>
        <w:tc>
          <w:tcPr>
            <w:tcW w:w="133" w:type="pct"/>
            <w:tcBorders>
              <w:bottom w:val="single" w:sz="4" w:space="0" w:color="auto"/>
            </w:tcBorders>
          </w:tcPr>
          <w:p w14:paraId="3AAAEF6D" w14:textId="77777777" w:rsidR="00AB4B3B" w:rsidRPr="007507B1" w:rsidRDefault="00AB4B3B" w:rsidP="00717C9A"/>
        </w:tc>
        <w:tc>
          <w:tcPr>
            <w:tcW w:w="613" w:type="pct"/>
            <w:tcBorders>
              <w:bottom w:val="single" w:sz="4" w:space="0" w:color="auto"/>
            </w:tcBorders>
          </w:tcPr>
          <w:p w14:paraId="4AB0098E" w14:textId="77777777" w:rsidR="00AB4B3B" w:rsidRPr="007507B1" w:rsidRDefault="00AB4B3B" w:rsidP="00717C9A"/>
        </w:tc>
        <w:tc>
          <w:tcPr>
            <w:tcW w:w="229" w:type="pct"/>
            <w:tcBorders>
              <w:bottom w:val="single" w:sz="4" w:space="0" w:color="auto"/>
            </w:tcBorders>
          </w:tcPr>
          <w:p w14:paraId="5E6B6812" w14:textId="77777777" w:rsidR="00AB4B3B" w:rsidRPr="007507B1" w:rsidRDefault="00AB4B3B" w:rsidP="00717C9A"/>
        </w:tc>
        <w:tc>
          <w:tcPr>
            <w:tcW w:w="266" w:type="pct"/>
            <w:tcBorders>
              <w:bottom w:val="single" w:sz="4" w:space="0" w:color="auto"/>
            </w:tcBorders>
          </w:tcPr>
          <w:p w14:paraId="5984726C" w14:textId="77777777" w:rsidR="00AB4B3B" w:rsidRPr="007507B1" w:rsidRDefault="00AB4B3B" w:rsidP="00717C9A"/>
        </w:tc>
        <w:tc>
          <w:tcPr>
            <w:tcW w:w="132" w:type="pct"/>
            <w:tcBorders>
              <w:bottom w:val="single" w:sz="4" w:space="0" w:color="auto"/>
            </w:tcBorders>
          </w:tcPr>
          <w:p w14:paraId="49268B0D" w14:textId="77777777" w:rsidR="00AB4B3B" w:rsidRPr="007507B1" w:rsidRDefault="00AB4B3B" w:rsidP="00717C9A"/>
        </w:tc>
        <w:tc>
          <w:tcPr>
            <w:tcW w:w="132" w:type="pct"/>
            <w:tcBorders>
              <w:bottom w:val="single" w:sz="4" w:space="0" w:color="auto"/>
            </w:tcBorders>
          </w:tcPr>
          <w:p w14:paraId="66B14830" w14:textId="77777777" w:rsidR="00AB4B3B" w:rsidRPr="007507B1" w:rsidRDefault="00AB4B3B" w:rsidP="00717C9A"/>
        </w:tc>
        <w:tc>
          <w:tcPr>
            <w:tcW w:w="132" w:type="pct"/>
            <w:tcBorders>
              <w:bottom w:val="single" w:sz="4" w:space="0" w:color="auto"/>
            </w:tcBorders>
          </w:tcPr>
          <w:p w14:paraId="3A2B4ACE" w14:textId="77777777" w:rsidR="00AB4B3B" w:rsidRPr="007507B1" w:rsidRDefault="00AB4B3B" w:rsidP="00717C9A"/>
        </w:tc>
        <w:tc>
          <w:tcPr>
            <w:tcW w:w="132" w:type="pct"/>
            <w:tcBorders>
              <w:bottom w:val="single" w:sz="4" w:space="0" w:color="auto"/>
            </w:tcBorders>
          </w:tcPr>
          <w:p w14:paraId="29E193DC" w14:textId="77777777" w:rsidR="00AB4B3B" w:rsidRPr="007507B1" w:rsidRDefault="00AB4B3B" w:rsidP="00717C9A"/>
        </w:tc>
        <w:tc>
          <w:tcPr>
            <w:tcW w:w="496" w:type="pct"/>
            <w:tcBorders>
              <w:bottom w:val="single" w:sz="4" w:space="0" w:color="auto"/>
            </w:tcBorders>
          </w:tcPr>
          <w:p w14:paraId="4DF21C4A" w14:textId="77777777" w:rsidR="00AB4B3B" w:rsidRPr="007507B1" w:rsidRDefault="009771CE" w:rsidP="009771CE">
            <w:pPr>
              <w:jc w:val="right"/>
              <w:rPr>
                <w:b/>
              </w:rPr>
            </w:pPr>
            <w:r w:rsidRPr="007507B1">
              <w:t>—</w:t>
            </w:r>
            <w:r w:rsidRPr="007507B1">
              <w:rPr>
                <w:b/>
              </w:rPr>
              <w:t xml:space="preserve"> </w:t>
            </w:r>
          </w:p>
        </w:tc>
        <w:tc>
          <w:tcPr>
            <w:tcW w:w="645" w:type="pct"/>
            <w:tcBorders>
              <w:bottom w:val="single" w:sz="4" w:space="0" w:color="auto"/>
            </w:tcBorders>
          </w:tcPr>
          <w:p w14:paraId="5C3413A7" w14:textId="77777777" w:rsidR="00AB4B3B" w:rsidRPr="007507B1" w:rsidRDefault="009771CE" w:rsidP="009771CE">
            <w:pPr>
              <w:jc w:val="right"/>
              <w:rPr>
                <w:b/>
              </w:rPr>
            </w:pPr>
            <w:r w:rsidRPr="007507B1">
              <w:t>—</w:t>
            </w:r>
            <w:r w:rsidRPr="007507B1">
              <w:rPr>
                <w:b/>
              </w:rPr>
              <w:t xml:space="preserve"> </w:t>
            </w:r>
          </w:p>
        </w:tc>
        <w:tc>
          <w:tcPr>
            <w:tcW w:w="690" w:type="pct"/>
            <w:tcBorders>
              <w:bottom w:val="single" w:sz="4" w:space="0" w:color="auto"/>
            </w:tcBorders>
          </w:tcPr>
          <w:p w14:paraId="54E2E687" w14:textId="77777777" w:rsidR="00AB4B3B" w:rsidRPr="007507B1" w:rsidRDefault="009771CE" w:rsidP="00870A99">
            <w:pPr>
              <w:jc w:val="right"/>
              <w:rPr>
                <w:b/>
              </w:rPr>
            </w:pPr>
            <w:r w:rsidRPr="007507B1">
              <w:t>—</w:t>
            </w:r>
          </w:p>
        </w:tc>
      </w:tr>
      <w:tr w:rsidR="00974EB8" w:rsidRPr="007507B1" w14:paraId="0AF67E76" w14:textId="77777777" w:rsidTr="00617210">
        <w:tc>
          <w:tcPr>
            <w:tcW w:w="1129" w:type="pct"/>
            <w:tcBorders>
              <w:top w:val="single" w:sz="4" w:space="0" w:color="auto"/>
              <w:bottom w:val="single" w:sz="12" w:space="0" w:color="auto"/>
            </w:tcBorders>
          </w:tcPr>
          <w:p w14:paraId="230B6AAE" w14:textId="77777777" w:rsidR="00AB4B3B" w:rsidRPr="007507B1" w:rsidRDefault="00AB4B3B" w:rsidP="00717C9A"/>
        </w:tc>
        <w:tc>
          <w:tcPr>
            <w:tcW w:w="135" w:type="pct"/>
            <w:tcBorders>
              <w:top w:val="single" w:sz="4" w:space="0" w:color="auto"/>
              <w:bottom w:val="single" w:sz="12" w:space="0" w:color="auto"/>
            </w:tcBorders>
          </w:tcPr>
          <w:p w14:paraId="08086517" w14:textId="77777777" w:rsidR="00AB4B3B" w:rsidRPr="007507B1" w:rsidRDefault="00AB4B3B" w:rsidP="00717C9A"/>
        </w:tc>
        <w:tc>
          <w:tcPr>
            <w:tcW w:w="135" w:type="pct"/>
            <w:tcBorders>
              <w:top w:val="single" w:sz="4" w:space="0" w:color="auto"/>
              <w:bottom w:val="single" w:sz="12" w:space="0" w:color="auto"/>
            </w:tcBorders>
          </w:tcPr>
          <w:p w14:paraId="451AC898" w14:textId="77777777" w:rsidR="00AB4B3B" w:rsidRPr="007507B1" w:rsidRDefault="00AB4B3B" w:rsidP="00717C9A"/>
        </w:tc>
        <w:tc>
          <w:tcPr>
            <w:tcW w:w="133" w:type="pct"/>
            <w:tcBorders>
              <w:top w:val="single" w:sz="4" w:space="0" w:color="auto"/>
              <w:bottom w:val="single" w:sz="12" w:space="0" w:color="auto"/>
            </w:tcBorders>
          </w:tcPr>
          <w:p w14:paraId="2F8E53A0" w14:textId="77777777" w:rsidR="00AB4B3B" w:rsidRPr="007507B1" w:rsidRDefault="00AB4B3B" w:rsidP="00717C9A"/>
        </w:tc>
        <w:tc>
          <w:tcPr>
            <w:tcW w:w="613" w:type="pct"/>
            <w:tcBorders>
              <w:top w:val="single" w:sz="4" w:space="0" w:color="auto"/>
              <w:bottom w:val="single" w:sz="12" w:space="0" w:color="auto"/>
            </w:tcBorders>
          </w:tcPr>
          <w:p w14:paraId="022AE3E4" w14:textId="77777777" w:rsidR="00AB4B3B" w:rsidRPr="007507B1" w:rsidRDefault="00AB4B3B" w:rsidP="00717C9A"/>
        </w:tc>
        <w:tc>
          <w:tcPr>
            <w:tcW w:w="229" w:type="pct"/>
            <w:tcBorders>
              <w:top w:val="single" w:sz="4" w:space="0" w:color="auto"/>
              <w:bottom w:val="single" w:sz="12" w:space="0" w:color="auto"/>
            </w:tcBorders>
          </w:tcPr>
          <w:p w14:paraId="42754F3C" w14:textId="77777777" w:rsidR="00AB4B3B" w:rsidRPr="007507B1" w:rsidRDefault="00AB4B3B" w:rsidP="00717C9A"/>
        </w:tc>
        <w:tc>
          <w:tcPr>
            <w:tcW w:w="266" w:type="pct"/>
            <w:tcBorders>
              <w:top w:val="single" w:sz="4" w:space="0" w:color="auto"/>
              <w:bottom w:val="single" w:sz="12" w:space="0" w:color="auto"/>
            </w:tcBorders>
          </w:tcPr>
          <w:p w14:paraId="296D8D7D" w14:textId="77777777" w:rsidR="00AB4B3B" w:rsidRPr="007507B1" w:rsidRDefault="00AB4B3B" w:rsidP="00717C9A"/>
        </w:tc>
        <w:tc>
          <w:tcPr>
            <w:tcW w:w="132" w:type="pct"/>
            <w:tcBorders>
              <w:top w:val="single" w:sz="4" w:space="0" w:color="auto"/>
              <w:bottom w:val="single" w:sz="12" w:space="0" w:color="auto"/>
            </w:tcBorders>
          </w:tcPr>
          <w:p w14:paraId="6AD9B2F9" w14:textId="77777777" w:rsidR="00AB4B3B" w:rsidRPr="007507B1" w:rsidRDefault="00AB4B3B" w:rsidP="00717C9A"/>
        </w:tc>
        <w:tc>
          <w:tcPr>
            <w:tcW w:w="132" w:type="pct"/>
            <w:tcBorders>
              <w:top w:val="single" w:sz="4" w:space="0" w:color="auto"/>
              <w:bottom w:val="single" w:sz="12" w:space="0" w:color="auto"/>
            </w:tcBorders>
          </w:tcPr>
          <w:p w14:paraId="3CB3EDFF" w14:textId="77777777" w:rsidR="00AB4B3B" w:rsidRPr="007507B1" w:rsidRDefault="00AB4B3B" w:rsidP="00717C9A"/>
        </w:tc>
        <w:tc>
          <w:tcPr>
            <w:tcW w:w="132" w:type="pct"/>
            <w:tcBorders>
              <w:top w:val="single" w:sz="4" w:space="0" w:color="auto"/>
              <w:bottom w:val="single" w:sz="12" w:space="0" w:color="auto"/>
            </w:tcBorders>
          </w:tcPr>
          <w:p w14:paraId="5DBE2D12" w14:textId="77777777" w:rsidR="00AB4B3B" w:rsidRPr="007507B1" w:rsidRDefault="00AB4B3B" w:rsidP="00717C9A"/>
        </w:tc>
        <w:tc>
          <w:tcPr>
            <w:tcW w:w="132" w:type="pct"/>
            <w:tcBorders>
              <w:top w:val="single" w:sz="4" w:space="0" w:color="auto"/>
              <w:bottom w:val="single" w:sz="12" w:space="0" w:color="auto"/>
            </w:tcBorders>
          </w:tcPr>
          <w:p w14:paraId="63D3F8C8" w14:textId="77777777" w:rsidR="00AB4B3B" w:rsidRPr="007507B1" w:rsidRDefault="00AB4B3B" w:rsidP="00717C9A"/>
        </w:tc>
        <w:tc>
          <w:tcPr>
            <w:tcW w:w="496" w:type="pct"/>
            <w:tcBorders>
              <w:top w:val="single" w:sz="4" w:space="0" w:color="auto"/>
              <w:bottom w:val="single" w:sz="12" w:space="0" w:color="auto"/>
            </w:tcBorders>
          </w:tcPr>
          <w:p w14:paraId="55FC0A6A" w14:textId="77777777" w:rsidR="00AB4B3B" w:rsidRPr="007742E3" w:rsidRDefault="009968A0" w:rsidP="007742E3">
            <w:pPr>
              <w:jc w:val="right"/>
              <w:rPr>
                <w:b/>
              </w:rPr>
            </w:pPr>
            <w:r>
              <w:rPr>
                <w:b/>
              </w:rPr>
              <w:t>60</w:t>
            </w:r>
          </w:p>
        </w:tc>
        <w:tc>
          <w:tcPr>
            <w:tcW w:w="645" w:type="pct"/>
            <w:tcBorders>
              <w:top w:val="single" w:sz="4" w:space="0" w:color="auto"/>
              <w:bottom w:val="single" w:sz="12" w:space="0" w:color="auto"/>
            </w:tcBorders>
          </w:tcPr>
          <w:p w14:paraId="412864B7" w14:textId="77777777" w:rsidR="00AB4B3B" w:rsidRPr="007742E3" w:rsidRDefault="007507B1" w:rsidP="00870A99">
            <w:pPr>
              <w:jc w:val="right"/>
              <w:rPr>
                <w:b/>
              </w:rPr>
            </w:pPr>
            <w:r w:rsidRPr="007742E3">
              <w:rPr>
                <w:b/>
              </w:rPr>
              <w:t>7</w:t>
            </w:r>
          </w:p>
        </w:tc>
        <w:tc>
          <w:tcPr>
            <w:tcW w:w="690" w:type="pct"/>
            <w:tcBorders>
              <w:top w:val="single" w:sz="4" w:space="0" w:color="auto"/>
              <w:bottom w:val="single" w:sz="12" w:space="0" w:color="auto"/>
            </w:tcBorders>
          </w:tcPr>
          <w:p w14:paraId="45ACA303" w14:textId="77777777" w:rsidR="00AB4B3B" w:rsidRPr="007507B1" w:rsidRDefault="009D4C75" w:rsidP="007742E3">
            <w:pPr>
              <w:jc w:val="right"/>
              <w:rPr>
                <w:b/>
              </w:rPr>
            </w:pPr>
            <w:r w:rsidRPr="007507B1">
              <w:rPr>
                <w:b/>
              </w:rPr>
              <w:t>5</w:t>
            </w:r>
            <w:r w:rsidR="009968A0">
              <w:rPr>
                <w:b/>
              </w:rPr>
              <w:t>3</w:t>
            </w:r>
          </w:p>
        </w:tc>
      </w:tr>
      <w:tr w:rsidR="00974EB8" w:rsidRPr="007507B1" w14:paraId="4EDDB329" w14:textId="77777777" w:rsidTr="00617210">
        <w:tc>
          <w:tcPr>
            <w:tcW w:w="1129" w:type="pct"/>
            <w:tcBorders>
              <w:top w:val="single" w:sz="12" w:space="0" w:color="auto"/>
              <w:bottom w:val="single" w:sz="4" w:space="0" w:color="auto"/>
            </w:tcBorders>
          </w:tcPr>
          <w:p w14:paraId="2D5E3C93" w14:textId="77777777" w:rsidR="00AB4B3B" w:rsidRPr="007507B1" w:rsidRDefault="00AB4B3B" w:rsidP="00717C9A">
            <w:r w:rsidRPr="007507B1">
              <w:t>Not later than one year</w:t>
            </w:r>
          </w:p>
        </w:tc>
        <w:tc>
          <w:tcPr>
            <w:tcW w:w="135" w:type="pct"/>
            <w:tcBorders>
              <w:top w:val="single" w:sz="12" w:space="0" w:color="auto"/>
              <w:bottom w:val="single" w:sz="4" w:space="0" w:color="auto"/>
            </w:tcBorders>
          </w:tcPr>
          <w:p w14:paraId="1346A6BA" w14:textId="77777777" w:rsidR="00AB4B3B" w:rsidRPr="007507B1" w:rsidRDefault="00AB4B3B" w:rsidP="00717C9A"/>
        </w:tc>
        <w:tc>
          <w:tcPr>
            <w:tcW w:w="135" w:type="pct"/>
            <w:tcBorders>
              <w:top w:val="single" w:sz="12" w:space="0" w:color="auto"/>
              <w:bottom w:val="single" w:sz="4" w:space="0" w:color="auto"/>
            </w:tcBorders>
          </w:tcPr>
          <w:p w14:paraId="1876E073" w14:textId="77777777" w:rsidR="00AB4B3B" w:rsidRPr="007507B1" w:rsidRDefault="00AB4B3B" w:rsidP="00717C9A"/>
        </w:tc>
        <w:tc>
          <w:tcPr>
            <w:tcW w:w="133" w:type="pct"/>
            <w:tcBorders>
              <w:top w:val="single" w:sz="12" w:space="0" w:color="auto"/>
              <w:bottom w:val="single" w:sz="4" w:space="0" w:color="auto"/>
            </w:tcBorders>
          </w:tcPr>
          <w:p w14:paraId="238D5C11" w14:textId="77777777" w:rsidR="00AB4B3B" w:rsidRPr="007507B1" w:rsidRDefault="00AB4B3B" w:rsidP="00717C9A"/>
        </w:tc>
        <w:tc>
          <w:tcPr>
            <w:tcW w:w="613" w:type="pct"/>
            <w:tcBorders>
              <w:top w:val="single" w:sz="12" w:space="0" w:color="auto"/>
              <w:bottom w:val="single" w:sz="4" w:space="0" w:color="auto"/>
            </w:tcBorders>
          </w:tcPr>
          <w:p w14:paraId="0111CC2D" w14:textId="77777777" w:rsidR="00AB4B3B" w:rsidRPr="007507B1" w:rsidRDefault="00AB4B3B" w:rsidP="00717C9A"/>
        </w:tc>
        <w:tc>
          <w:tcPr>
            <w:tcW w:w="229" w:type="pct"/>
            <w:tcBorders>
              <w:top w:val="single" w:sz="12" w:space="0" w:color="auto"/>
              <w:bottom w:val="single" w:sz="4" w:space="0" w:color="auto"/>
            </w:tcBorders>
          </w:tcPr>
          <w:p w14:paraId="22D27F37" w14:textId="77777777" w:rsidR="00AB4B3B" w:rsidRPr="007507B1" w:rsidRDefault="00AB4B3B" w:rsidP="00717C9A"/>
        </w:tc>
        <w:tc>
          <w:tcPr>
            <w:tcW w:w="266" w:type="pct"/>
            <w:tcBorders>
              <w:top w:val="single" w:sz="12" w:space="0" w:color="auto"/>
              <w:bottom w:val="single" w:sz="4" w:space="0" w:color="auto"/>
            </w:tcBorders>
          </w:tcPr>
          <w:p w14:paraId="0067228C" w14:textId="77777777" w:rsidR="00AB4B3B" w:rsidRPr="007507B1" w:rsidRDefault="00AB4B3B" w:rsidP="00717C9A"/>
        </w:tc>
        <w:tc>
          <w:tcPr>
            <w:tcW w:w="132" w:type="pct"/>
            <w:tcBorders>
              <w:top w:val="single" w:sz="12" w:space="0" w:color="auto"/>
              <w:bottom w:val="single" w:sz="4" w:space="0" w:color="auto"/>
            </w:tcBorders>
          </w:tcPr>
          <w:p w14:paraId="0FA5115E" w14:textId="77777777" w:rsidR="00AB4B3B" w:rsidRPr="007507B1" w:rsidRDefault="00AB4B3B" w:rsidP="00717C9A"/>
        </w:tc>
        <w:tc>
          <w:tcPr>
            <w:tcW w:w="132" w:type="pct"/>
            <w:tcBorders>
              <w:top w:val="single" w:sz="12" w:space="0" w:color="auto"/>
              <w:bottom w:val="single" w:sz="4" w:space="0" w:color="auto"/>
            </w:tcBorders>
          </w:tcPr>
          <w:p w14:paraId="4A97FD55" w14:textId="77777777" w:rsidR="00AB4B3B" w:rsidRPr="007507B1" w:rsidRDefault="00AB4B3B" w:rsidP="00717C9A"/>
        </w:tc>
        <w:tc>
          <w:tcPr>
            <w:tcW w:w="132" w:type="pct"/>
            <w:tcBorders>
              <w:top w:val="single" w:sz="12" w:space="0" w:color="auto"/>
              <w:bottom w:val="single" w:sz="4" w:space="0" w:color="auto"/>
            </w:tcBorders>
          </w:tcPr>
          <w:p w14:paraId="43DE7C97" w14:textId="77777777" w:rsidR="00AB4B3B" w:rsidRPr="007507B1" w:rsidRDefault="00AB4B3B" w:rsidP="00717C9A"/>
        </w:tc>
        <w:tc>
          <w:tcPr>
            <w:tcW w:w="132" w:type="pct"/>
            <w:tcBorders>
              <w:top w:val="single" w:sz="12" w:space="0" w:color="auto"/>
              <w:bottom w:val="single" w:sz="4" w:space="0" w:color="auto"/>
            </w:tcBorders>
          </w:tcPr>
          <w:p w14:paraId="495E84E5" w14:textId="77777777" w:rsidR="00AB4B3B" w:rsidRPr="007507B1" w:rsidRDefault="00AB4B3B" w:rsidP="00717C9A"/>
        </w:tc>
        <w:tc>
          <w:tcPr>
            <w:tcW w:w="496" w:type="pct"/>
            <w:tcBorders>
              <w:top w:val="single" w:sz="12" w:space="0" w:color="auto"/>
              <w:bottom w:val="single" w:sz="4" w:space="0" w:color="auto"/>
            </w:tcBorders>
          </w:tcPr>
          <w:p w14:paraId="4A1D2F70" w14:textId="77777777" w:rsidR="00AB4B3B" w:rsidRPr="007742E3" w:rsidRDefault="007507B1">
            <w:pPr>
              <w:jc w:val="right"/>
              <w:rPr>
                <w:b/>
              </w:rPr>
            </w:pPr>
            <w:r w:rsidRPr="007742E3">
              <w:rPr>
                <w:b/>
              </w:rPr>
              <w:t>1</w:t>
            </w:r>
            <w:r w:rsidR="00E9668C">
              <w:rPr>
                <w:b/>
              </w:rPr>
              <w:t>5</w:t>
            </w:r>
          </w:p>
        </w:tc>
        <w:tc>
          <w:tcPr>
            <w:tcW w:w="645" w:type="pct"/>
            <w:tcBorders>
              <w:top w:val="single" w:sz="12" w:space="0" w:color="auto"/>
              <w:bottom w:val="single" w:sz="4" w:space="0" w:color="auto"/>
            </w:tcBorders>
          </w:tcPr>
          <w:p w14:paraId="5CB1CB41" w14:textId="77777777" w:rsidR="00AB4B3B" w:rsidRPr="007742E3" w:rsidRDefault="007507B1" w:rsidP="00870A99">
            <w:pPr>
              <w:jc w:val="right"/>
              <w:rPr>
                <w:b/>
              </w:rPr>
            </w:pPr>
            <w:r w:rsidRPr="007742E3">
              <w:rPr>
                <w:b/>
              </w:rPr>
              <w:t>4</w:t>
            </w:r>
          </w:p>
        </w:tc>
        <w:tc>
          <w:tcPr>
            <w:tcW w:w="690" w:type="pct"/>
            <w:tcBorders>
              <w:top w:val="single" w:sz="12" w:space="0" w:color="auto"/>
              <w:bottom w:val="single" w:sz="4" w:space="0" w:color="auto"/>
            </w:tcBorders>
          </w:tcPr>
          <w:p w14:paraId="2BCF6836" w14:textId="77777777" w:rsidR="00AB4B3B" w:rsidRPr="007507B1" w:rsidRDefault="009D4C75">
            <w:pPr>
              <w:jc w:val="right"/>
              <w:rPr>
                <w:b/>
              </w:rPr>
            </w:pPr>
            <w:r w:rsidRPr="007507B1">
              <w:rPr>
                <w:b/>
              </w:rPr>
              <w:t>1</w:t>
            </w:r>
            <w:r w:rsidR="00E9668C">
              <w:rPr>
                <w:b/>
              </w:rPr>
              <w:t>1</w:t>
            </w:r>
          </w:p>
        </w:tc>
      </w:tr>
      <w:tr w:rsidR="00974EB8" w:rsidRPr="007507B1" w14:paraId="7C910A70" w14:textId="77777777" w:rsidTr="00617210">
        <w:tc>
          <w:tcPr>
            <w:tcW w:w="1129" w:type="pct"/>
            <w:tcBorders>
              <w:top w:val="single" w:sz="4" w:space="0" w:color="auto"/>
              <w:bottom w:val="single" w:sz="4" w:space="0" w:color="auto"/>
            </w:tcBorders>
          </w:tcPr>
          <w:p w14:paraId="2A2F1A0A" w14:textId="77777777" w:rsidR="00AB4B3B" w:rsidRPr="007507B1" w:rsidRDefault="00AB4B3B" w:rsidP="00717C9A"/>
        </w:tc>
        <w:tc>
          <w:tcPr>
            <w:tcW w:w="135" w:type="pct"/>
            <w:tcBorders>
              <w:top w:val="single" w:sz="4" w:space="0" w:color="auto"/>
              <w:bottom w:val="single" w:sz="4" w:space="0" w:color="auto"/>
            </w:tcBorders>
          </w:tcPr>
          <w:p w14:paraId="6C06CBEB" w14:textId="77777777" w:rsidR="00AB4B3B" w:rsidRPr="007507B1" w:rsidRDefault="00AB4B3B" w:rsidP="00717C9A"/>
        </w:tc>
        <w:tc>
          <w:tcPr>
            <w:tcW w:w="135" w:type="pct"/>
            <w:tcBorders>
              <w:top w:val="single" w:sz="4" w:space="0" w:color="auto"/>
              <w:bottom w:val="single" w:sz="4" w:space="0" w:color="auto"/>
            </w:tcBorders>
          </w:tcPr>
          <w:p w14:paraId="5BC9F1DA" w14:textId="77777777" w:rsidR="00AB4B3B" w:rsidRPr="007507B1" w:rsidRDefault="00AB4B3B" w:rsidP="00717C9A"/>
        </w:tc>
        <w:tc>
          <w:tcPr>
            <w:tcW w:w="133" w:type="pct"/>
            <w:tcBorders>
              <w:top w:val="single" w:sz="4" w:space="0" w:color="auto"/>
              <w:bottom w:val="single" w:sz="4" w:space="0" w:color="auto"/>
            </w:tcBorders>
          </w:tcPr>
          <w:p w14:paraId="6D501F38" w14:textId="77777777" w:rsidR="00AB4B3B" w:rsidRPr="007507B1" w:rsidRDefault="00AB4B3B" w:rsidP="00717C9A"/>
        </w:tc>
        <w:tc>
          <w:tcPr>
            <w:tcW w:w="613" w:type="pct"/>
            <w:tcBorders>
              <w:top w:val="single" w:sz="4" w:space="0" w:color="auto"/>
              <w:bottom w:val="single" w:sz="4" w:space="0" w:color="auto"/>
            </w:tcBorders>
          </w:tcPr>
          <w:p w14:paraId="35CA9E2E" w14:textId="77777777" w:rsidR="00AB4B3B" w:rsidRPr="007507B1" w:rsidRDefault="00AB4B3B" w:rsidP="00717C9A"/>
        </w:tc>
        <w:tc>
          <w:tcPr>
            <w:tcW w:w="229" w:type="pct"/>
            <w:tcBorders>
              <w:top w:val="single" w:sz="4" w:space="0" w:color="auto"/>
              <w:bottom w:val="single" w:sz="4" w:space="0" w:color="auto"/>
            </w:tcBorders>
          </w:tcPr>
          <w:p w14:paraId="392327D9" w14:textId="77777777" w:rsidR="00AB4B3B" w:rsidRPr="007507B1" w:rsidRDefault="00AB4B3B" w:rsidP="00717C9A"/>
        </w:tc>
        <w:tc>
          <w:tcPr>
            <w:tcW w:w="266" w:type="pct"/>
            <w:tcBorders>
              <w:top w:val="single" w:sz="4" w:space="0" w:color="auto"/>
              <w:bottom w:val="single" w:sz="4" w:space="0" w:color="auto"/>
            </w:tcBorders>
          </w:tcPr>
          <w:p w14:paraId="14BC8135" w14:textId="77777777" w:rsidR="00AB4B3B" w:rsidRPr="007507B1" w:rsidRDefault="00AB4B3B" w:rsidP="00717C9A"/>
        </w:tc>
        <w:tc>
          <w:tcPr>
            <w:tcW w:w="132" w:type="pct"/>
            <w:tcBorders>
              <w:top w:val="single" w:sz="4" w:space="0" w:color="auto"/>
              <w:bottom w:val="single" w:sz="4" w:space="0" w:color="auto"/>
            </w:tcBorders>
          </w:tcPr>
          <w:p w14:paraId="1EB58BC6" w14:textId="77777777" w:rsidR="00AB4B3B" w:rsidRPr="007507B1" w:rsidRDefault="00AB4B3B" w:rsidP="00717C9A"/>
        </w:tc>
        <w:tc>
          <w:tcPr>
            <w:tcW w:w="132" w:type="pct"/>
            <w:tcBorders>
              <w:top w:val="single" w:sz="4" w:space="0" w:color="auto"/>
              <w:bottom w:val="single" w:sz="4" w:space="0" w:color="auto"/>
            </w:tcBorders>
          </w:tcPr>
          <w:p w14:paraId="35BFE347" w14:textId="77777777" w:rsidR="00AB4B3B" w:rsidRPr="007507B1" w:rsidRDefault="00AB4B3B" w:rsidP="00717C9A"/>
        </w:tc>
        <w:tc>
          <w:tcPr>
            <w:tcW w:w="132" w:type="pct"/>
            <w:tcBorders>
              <w:top w:val="single" w:sz="4" w:space="0" w:color="auto"/>
              <w:bottom w:val="single" w:sz="4" w:space="0" w:color="auto"/>
            </w:tcBorders>
          </w:tcPr>
          <w:p w14:paraId="1D7EE50D" w14:textId="77777777" w:rsidR="00AB4B3B" w:rsidRPr="007507B1" w:rsidRDefault="00AB4B3B" w:rsidP="00717C9A"/>
        </w:tc>
        <w:tc>
          <w:tcPr>
            <w:tcW w:w="132" w:type="pct"/>
            <w:tcBorders>
              <w:top w:val="single" w:sz="4" w:space="0" w:color="auto"/>
              <w:bottom w:val="single" w:sz="4" w:space="0" w:color="auto"/>
            </w:tcBorders>
          </w:tcPr>
          <w:p w14:paraId="2825D76D" w14:textId="77777777" w:rsidR="00AB4B3B" w:rsidRPr="007507B1" w:rsidRDefault="00AB4B3B" w:rsidP="00717C9A"/>
        </w:tc>
        <w:tc>
          <w:tcPr>
            <w:tcW w:w="496" w:type="pct"/>
            <w:tcBorders>
              <w:top w:val="single" w:sz="4" w:space="0" w:color="auto"/>
              <w:bottom w:val="single" w:sz="4" w:space="0" w:color="auto"/>
            </w:tcBorders>
          </w:tcPr>
          <w:p w14:paraId="4EC630D0" w14:textId="77777777" w:rsidR="00AB4B3B" w:rsidRPr="007742E3" w:rsidRDefault="007507B1" w:rsidP="007742E3">
            <w:pPr>
              <w:jc w:val="right"/>
              <w:rPr>
                <w:b/>
              </w:rPr>
            </w:pPr>
            <w:r w:rsidRPr="007742E3">
              <w:rPr>
                <w:b/>
              </w:rPr>
              <w:t>7</w:t>
            </w:r>
            <w:r w:rsidR="00E9668C">
              <w:rPr>
                <w:b/>
              </w:rPr>
              <w:t>5</w:t>
            </w:r>
          </w:p>
        </w:tc>
        <w:tc>
          <w:tcPr>
            <w:tcW w:w="645" w:type="pct"/>
            <w:tcBorders>
              <w:top w:val="single" w:sz="4" w:space="0" w:color="auto"/>
              <w:bottom w:val="single" w:sz="4" w:space="0" w:color="auto"/>
            </w:tcBorders>
          </w:tcPr>
          <w:p w14:paraId="244B6897" w14:textId="77777777" w:rsidR="00AB4B3B" w:rsidRPr="007742E3" w:rsidRDefault="007507B1" w:rsidP="00870A99">
            <w:pPr>
              <w:jc w:val="right"/>
              <w:rPr>
                <w:b/>
              </w:rPr>
            </w:pPr>
            <w:r w:rsidRPr="007742E3">
              <w:rPr>
                <w:b/>
              </w:rPr>
              <w:t>11</w:t>
            </w:r>
          </w:p>
        </w:tc>
        <w:tc>
          <w:tcPr>
            <w:tcW w:w="690" w:type="pct"/>
            <w:tcBorders>
              <w:top w:val="single" w:sz="4" w:space="0" w:color="auto"/>
              <w:bottom w:val="single" w:sz="4" w:space="0" w:color="auto"/>
            </w:tcBorders>
          </w:tcPr>
          <w:p w14:paraId="7BF83834" w14:textId="77777777" w:rsidR="00AB4B3B" w:rsidRPr="007507B1" w:rsidRDefault="009D4C75" w:rsidP="007742E3">
            <w:pPr>
              <w:jc w:val="right"/>
              <w:rPr>
                <w:b/>
              </w:rPr>
            </w:pPr>
            <w:r w:rsidRPr="007507B1">
              <w:rPr>
                <w:b/>
              </w:rPr>
              <w:t>6</w:t>
            </w:r>
            <w:r w:rsidR="00E9668C">
              <w:rPr>
                <w:b/>
              </w:rPr>
              <w:t>4</w:t>
            </w:r>
          </w:p>
        </w:tc>
      </w:tr>
      <w:tr w:rsidR="00974EB8" w:rsidRPr="007507B1" w14:paraId="08117C82" w14:textId="77777777" w:rsidTr="00617210">
        <w:tc>
          <w:tcPr>
            <w:tcW w:w="1129" w:type="pct"/>
            <w:tcBorders>
              <w:top w:val="single" w:sz="4" w:space="0" w:color="auto"/>
            </w:tcBorders>
          </w:tcPr>
          <w:p w14:paraId="634A6C16" w14:textId="77777777" w:rsidR="00870A99" w:rsidRPr="007507B1" w:rsidRDefault="00496E23">
            <w:r w:rsidRPr="007507B1">
              <w:t xml:space="preserve">At 31 December </w:t>
            </w:r>
            <w:r w:rsidR="00870A99" w:rsidRPr="007507B1">
              <w:t>201</w:t>
            </w:r>
            <w:r w:rsidR="00860329" w:rsidRPr="007507B1">
              <w:t>4</w:t>
            </w:r>
          </w:p>
        </w:tc>
        <w:tc>
          <w:tcPr>
            <w:tcW w:w="135" w:type="pct"/>
            <w:tcBorders>
              <w:top w:val="single" w:sz="4" w:space="0" w:color="auto"/>
            </w:tcBorders>
          </w:tcPr>
          <w:p w14:paraId="39217C82" w14:textId="77777777" w:rsidR="00870A99" w:rsidRPr="007507B1" w:rsidRDefault="00870A99" w:rsidP="00717C9A"/>
        </w:tc>
        <w:tc>
          <w:tcPr>
            <w:tcW w:w="135" w:type="pct"/>
            <w:tcBorders>
              <w:top w:val="single" w:sz="4" w:space="0" w:color="auto"/>
            </w:tcBorders>
          </w:tcPr>
          <w:p w14:paraId="54B24C03" w14:textId="77777777" w:rsidR="00870A99" w:rsidRPr="007507B1" w:rsidRDefault="00870A99" w:rsidP="00717C9A"/>
        </w:tc>
        <w:tc>
          <w:tcPr>
            <w:tcW w:w="133" w:type="pct"/>
            <w:tcBorders>
              <w:top w:val="single" w:sz="4" w:space="0" w:color="auto"/>
            </w:tcBorders>
          </w:tcPr>
          <w:p w14:paraId="571ADF30" w14:textId="77777777" w:rsidR="00870A99" w:rsidRPr="007507B1" w:rsidRDefault="00870A99" w:rsidP="00717C9A"/>
        </w:tc>
        <w:tc>
          <w:tcPr>
            <w:tcW w:w="613" w:type="pct"/>
            <w:tcBorders>
              <w:top w:val="single" w:sz="4" w:space="0" w:color="auto"/>
            </w:tcBorders>
          </w:tcPr>
          <w:p w14:paraId="3CF114F2" w14:textId="77777777" w:rsidR="00870A99" w:rsidRPr="007507B1" w:rsidRDefault="00870A99" w:rsidP="00717C9A"/>
        </w:tc>
        <w:tc>
          <w:tcPr>
            <w:tcW w:w="229" w:type="pct"/>
            <w:tcBorders>
              <w:top w:val="single" w:sz="4" w:space="0" w:color="auto"/>
            </w:tcBorders>
          </w:tcPr>
          <w:p w14:paraId="07BD5FF5" w14:textId="77777777" w:rsidR="00870A99" w:rsidRPr="007507B1" w:rsidRDefault="00870A99" w:rsidP="00717C9A"/>
        </w:tc>
        <w:tc>
          <w:tcPr>
            <w:tcW w:w="266" w:type="pct"/>
            <w:tcBorders>
              <w:top w:val="single" w:sz="4" w:space="0" w:color="auto"/>
            </w:tcBorders>
          </w:tcPr>
          <w:p w14:paraId="0716FDE5" w14:textId="77777777" w:rsidR="00870A99" w:rsidRPr="007507B1" w:rsidRDefault="00870A99" w:rsidP="00717C9A"/>
        </w:tc>
        <w:tc>
          <w:tcPr>
            <w:tcW w:w="132" w:type="pct"/>
            <w:tcBorders>
              <w:top w:val="single" w:sz="4" w:space="0" w:color="auto"/>
            </w:tcBorders>
          </w:tcPr>
          <w:p w14:paraId="1816DD09" w14:textId="77777777" w:rsidR="00870A99" w:rsidRPr="007507B1" w:rsidRDefault="00870A99" w:rsidP="00717C9A"/>
        </w:tc>
        <w:tc>
          <w:tcPr>
            <w:tcW w:w="132" w:type="pct"/>
            <w:tcBorders>
              <w:top w:val="single" w:sz="4" w:space="0" w:color="auto"/>
            </w:tcBorders>
          </w:tcPr>
          <w:p w14:paraId="402A6781" w14:textId="77777777" w:rsidR="00870A99" w:rsidRPr="007507B1" w:rsidRDefault="00870A99" w:rsidP="00717C9A"/>
        </w:tc>
        <w:tc>
          <w:tcPr>
            <w:tcW w:w="132" w:type="pct"/>
            <w:tcBorders>
              <w:top w:val="single" w:sz="4" w:space="0" w:color="auto"/>
            </w:tcBorders>
          </w:tcPr>
          <w:p w14:paraId="35D19369" w14:textId="77777777" w:rsidR="00870A99" w:rsidRPr="007507B1" w:rsidRDefault="00870A99" w:rsidP="00717C9A"/>
        </w:tc>
        <w:tc>
          <w:tcPr>
            <w:tcW w:w="132" w:type="pct"/>
            <w:tcBorders>
              <w:top w:val="single" w:sz="4" w:space="0" w:color="auto"/>
            </w:tcBorders>
          </w:tcPr>
          <w:p w14:paraId="4410EAED" w14:textId="77777777" w:rsidR="00870A99" w:rsidRPr="007507B1" w:rsidRDefault="00870A99" w:rsidP="00717C9A"/>
        </w:tc>
        <w:tc>
          <w:tcPr>
            <w:tcW w:w="496" w:type="pct"/>
            <w:tcBorders>
              <w:top w:val="single" w:sz="4" w:space="0" w:color="auto"/>
            </w:tcBorders>
            <w:vAlign w:val="bottom"/>
          </w:tcPr>
          <w:p w14:paraId="58116063" w14:textId="77777777" w:rsidR="00870A99" w:rsidRPr="007507B1" w:rsidRDefault="00870A99" w:rsidP="00870A99">
            <w:pPr>
              <w:jc w:val="right"/>
            </w:pPr>
          </w:p>
        </w:tc>
        <w:tc>
          <w:tcPr>
            <w:tcW w:w="645" w:type="pct"/>
            <w:tcBorders>
              <w:top w:val="single" w:sz="4" w:space="0" w:color="auto"/>
            </w:tcBorders>
            <w:vAlign w:val="bottom"/>
          </w:tcPr>
          <w:p w14:paraId="2DAB8B16" w14:textId="77777777" w:rsidR="00870A99" w:rsidRPr="007507B1" w:rsidRDefault="00870A99" w:rsidP="00870A99">
            <w:pPr>
              <w:jc w:val="right"/>
            </w:pPr>
          </w:p>
        </w:tc>
        <w:tc>
          <w:tcPr>
            <w:tcW w:w="690" w:type="pct"/>
            <w:tcBorders>
              <w:top w:val="single" w:sz="4" w:space="0" w:color="auto"/>
            </w:tcBorders>
            <w:vAlign w:val="bottom"/>
          </w:tcPr>
          <w:p w14:paraId="29038BA8" w14:textId="77777777" w:rsidR="00870A99" w:rsidRPr="007507B1" w:rsidRDefault="00870A99" w:rsidP="00870A99">
            <w:pPr>
              <w:jc w:val="right"/>
            </w:pPr>
          </w:p>
        </w:tc>
      </w:tr>
      <w:tr w:rsidR="00974EB8" w:rsidRPr="007507B1" w14:paraId="47263916" w14:textId="77777777" w:rsidTr="00974EB8">
        <w:tc>
          <w:tcPr>
            <w:tcW w:w="2145" w:type="pct"/>
            <w:gridSpan w:val="5"/>
          </w:tcPr>
          <w:p w14:paraId="21E23DDA" w14:textId="77777777" w:rsidR="00AB4B3B" w:rsidRPr="007507B1" w:rsidRDefault="00AB4B3B" w:rsidP="00717C9A">
            <w:r w:rsidRPr="007507B1">
              <w:t>More than one year and not later than five years</w:t>
            </w:r>
          </w:p>
        </w:tc>
        <w:tc>
          <w:tcPr>
            <w:tcW w:w="229" w:type="pct"/>
          </w:tcPr>
          <w:p w14:paraId="7F6B97A1" w14:textId="77777777" w:rsidR="00AB4B3B" w:rsidRPr="007507B1" w:rsidRDefault="00AB4B3B" w:rsidP="00717C9A"/>
        </w:tc>
        <w:tc>
          <w:tcPr>
            <w:tcW w:w="266" w:type="pct"/>
          </w:tcPr>
          <w:p w14:paraId="5DA4E79C" w14:textId="77777777" w:rsidR="00AB4B3B" w:rsidRPr="007507B1" w:rsidRDefault="00AB4B3B" w:rsidP="00717C9A"/>
        </w:tc>
        <w:tc>
          <w:tcPr>
            <w:tcW w:w="132" w:type="pct"/>
          </w:tcPr>
          <w:p w14:paraId="1A5629B6" w14:textId="77777777" w:rsidR="00AB4B3B" w:rsidRPr="007507B1" w:rsidRDefault="00AB4B3B" w:rsidP="00717C9A"/>
        </w:tc>
        <w:tc>
          <w:tcPr>
            <w:tcW w:w="132" w:type="pct"/>
          </w:tcPr>
          <w:p w14:paraId="768ADD04" w14:textId="77777777" w:rsidR="00AB4B3B" w:rsidRPr="007507B1" w:rsidRDefault="00AB4B3B" w:rsidP="00717C9A"/>
        </w:tc>
        <w:tc>
          <w:tcPr>
            <w:tcW w:w="132" w:type="pct"/>
          </w:tcPr>
          <w:p w14:paraId="484DE19B" w14:textId="77777777" w:rsidR="00AB4B3B" w:rsidRPr="007507B1" w:rsidRDefault="00AB4B3B" w:rsidP="00717C9A"/>
        </w:tc>
        <w:tc>
          <w:tcPr>
            <w:tcW w:w="132" w:type="pct"/>
          </w:tcPr>
          <w:p w14:paraId="6ED4DA96" w14:textId="77777777" w:rsidR="00AB4B3B" w:rsidRPr="007507B1" w:rsidRDefault="00AB4B3B" w:rsidP="00717C9A"/>
        </w:tc>
        <w:tc>
          <w:tcPr>
            <w:tcW w:w="496" w:type="pct"/>
            <w:vAlign w:val="bottom"/>
          </w:tcPr>
          <w:p w14:paraId="76D2A02E" w14:textId="77777777" w:rsidR="00AB4B3B" w:rsidRPr="007507B1" w:rsidRDefault="00860329">
            <w:pPr>
              <w:jc w:val="right"/>
            </w:pPr>
            <w:r w:rsidRPr="007507B1">
              <w:t>91</w:t>
            </w:r>
          </w:p>
        </w:tc>
        <w:tc>
          <w:tcPr>
            <w:tcW w:w="645" w:type="pct"/>
            <w:vAlign w:val="bottom"/>
          </w:tcPr>
          <w:p w14:paraId="0957EFF0" w14:textId="77777777" w:rsidR="00AB4B3B" w:rsidRPr="007507B1" w:rsidRDefault="00860329" w:rsidP="00870A99">
            <w:pPr>
              <w:jc w:val="right"/>
            </w:pPr>
            <w:r w:rsidRPr="007507B1">
              <w:t>12</w:t>
            </w:r>
          </w:p>
        </w:tc>
        <w:tc>
          <w:tcPr>
            <w:tcW w:w="690" w:type="pct"/>
            <w:vAlign w:val="bottom"/>
          </w:tcPr>
          <w:p w14:paraId="0D9C7AF8" w14:textId="77777777" w:rsidR="00AB4B3B" w:rsidRPr="007507B1" w:rsidRDefault="00860329" w:rsidP="00496E23">
            <w:pPr>
              <w:jc w:val="right"/>
            </w:pPr>
            <w:r w:rsidRPr="007507B1">
              <w:t>79</w:t>
            </w:r>
          </w:p>
        </w:tc>
      </w:tr>
      <w:tr w:rsidR="00974EB8" w:rsidRPr="007507B1" w14:paraId="3FB75692" w14:textId="77777777" w:rsidTr="00617210">
        <w:tc>
          <w:tcPr>
            <w:tcW w:w="1129" w:type="pct"/>
            <w:tcBorders>
              <w:bottom w:val="single" w:sz="4" w:space="0" w:color="auto"/>
            </w:tcBorders>
          </w:tcPr>
          <w:p w14:paraId="2068D54A" w14:textId="77777777" w:rsidR="00860329" w:rsidRPr="007507B1" w:rsidRDefault="00860329" w:rsidP="00860329">
            <w:r w:rsidRPr="007507B1">
              <w:t>Later than five years</w:t>
            </w:r>
          </w:p>
        </w:tc>
        <w:tc>
          <w:tcPr>
            <w:tcW w:w="135" w:type="pct"/>
            <w:tcBorders>
              <w:bottom w:val="single" w:sz="4" w:space="0" w:color="auto"/>
            </w:tcBorders>
          </w:tcPr>
          <w:p w14:paraId="70CB389E" w14:textId="77777777" w:rsidR="00860329" w:rsidRPr="007507B1" w:rsidRDefault="00860329" w:rsidP="00860329"/>
        </w:tc>
        <w:tc>
          <w:tcPr>
            <w:tcW w:w="135" w:type="pct"/>
            <w:tcBorders>
              <w:bottom w:val="single" w:sz="4" w:space="0" w:color="auto"/>
            </w:tcBorders>
          </w:tcPr>
          <w:p w14:paraId="3F480334" w14:textId="77777777" w:rsidR="00860329" w:rsidRPr="007507B1" w:rsidRDefault="00860329" w:rsidP="00860329"/>
        </w:tc>
        <w:tc>
          <w:tcPr>
            <w:tcW w:w="133" w:type="pct"/>
            <w:tcBorders>
              <w:bottom w:val="single" w:sz="4" w:space="0" w:color="auto"/>
            </w:tcBorders>
          </w:tcPr>
          <w:p w14:paraId="48AFBAD5" w14:textId="77777777" w:rsidR="00860329" w:rsidRPr="007507B1" w:rsidRDefault="00860329" w:rsidP="00860329"/>
        </w:tc>
        <w:tc>
          <w:tcPr>
            <w:tcW w:w="613" w:type="pct"/>
            <w:tcBorders>
              <w:bottom w:val="single" w:sz="4" w:space="0" w:color="auto"/>
            </w:tcBorders>
          </w:tcPr>
          <w:p w14:paraId="189F4829" w14:textId="77777777" w:rsidR="00860329" w:rsidRPr="007507B1" w:rsidRDefault="00860329" w:rsidP="00860329"/>
        </w:tc>
        <w:tc>
          <w:tcPr>
            <w:tcW w:w="229" w:type="pct"/>
            <w:tcBorders>
              <w:bottom w:val="single" w:sz="4" w:space="0" w:color="auto"/>
            </w:tcBorders>
          </w:tcPr>
          <w:p w14:paraId="31A00B03" w14:textId="77777777" w:rsidR="00860329" w:rsidRPr="007507B1" w:rsidRDefault="00860329" w:rsidP="00860329"/>
        </w:tc>
        <w:tc>
          <w:tcPr>
            <w:tcW w:w="266" w:type="pct"/>
            <w:tcBorders>
              <w:bottom w:val="single" w:sz="4" w:space="0" w:color="auto"/>
            </w:tcBorders>
          </w:tcPr>
          <w:p w14:paraId="63D33BD1" w14:textId="77777777" w:rsidR="00860329" w:rsidRPr="007507B1" w:rsidRDefault="00860329" w:rsidP="00860329"/>
        </w:tc>
        <w:tc>
          <w:tcPr>
            <w:tcW w:w="132" w:type="pct"/>
            <w:tcBorders>
              <w:bottom w:val="single" w:sz="4" w:space="0" w:color="auto"/>
            </w:tcBorders>
          </w:tcPr>
          <w:p w14:paraId="39AAB6F0" w14:textId="77777777" w:rsidR="00860329" w:rsidRPr="007507B1" w:rsidRDefault="00860329" w:rsidP="00860329"/>
        </w:tc>
        <w:tc>
          <w:tcPr>
            <w:tcW w:w="132" w:type="pct"/>
            <w:tcBorders>
              <w:bottom w:val="single" w:sz="4" w:space="0" w:color="auto"/>
            </w:tcBorders>
          </w:tcPr>
          <w:p w14:paraId="6538F23F" w14:textId="77777777" w:rsidR="00860329" w:rsidRPr="007507B1" w:rsidRDefault="00860329" w:rsidP="00860329"/>
        </w:tc>
        <w:tc>
          <w:tcPr>
            <w:tcW w:w="132" w:type="pct"/>
            <w:tcBorders>
              <w:bottom w:val="single" w:sz="4" w:space="0" w:color="auto"/>
            </w:tcBorders>
          </w:tcPr>
          <w:p w14:paraId="54B24BA7" w14:textId="77777777" w:rsidR="00860329" w:rsidRPr="007507B1" w:rsidRDefault="00860329" w:rsidP="00860329"/>
        </w:tc>
        <w:tc>
          <w:tcPr>
            <w:tcW w:w="132" w:type="pct"/>
            <w:tcBorders>
              <w:bottom w:val="single" w:sz="4" w:space="0" w:color="auto"/>
            </w:tcBorders>
          </w:tcPr>
          <w:p w14:paraId="570D2DAB" w14:textId="77777777" w:rsidR="00860329" w:rsidRPr="007507B1" w:rsidRDefault="00860329" w:rsidP="00860329"/>
        </w:tc>
        <w:tc>
          <w:tcPr>
            <w:tcW w:w="496" w:type="pct"/>
            <w:tcBorders>
              <w:bottom w:val="single" w:sz="4" w:space="0" w:color="auto"/>
            </w:tcBorders>
          </w:tcPr>
          <w:p w14:paraId="2F9DD775" w14:textId="77777777" w:rsidR="00860329" w:rsidRPr="007507B1" w:rsidRDefault="00860329">
            <w:pPr>
              <w:jc w:val="right"/>
            </w:pPr>
            <w:r w:rsidRPr="007507B1">
              <w:t>—</w:t>
            </w:r>
            <w:r w:rsidRPr="007507B1">
              <w:rPr>
                <w:b/>
              </w:rPr>
              <w:t xml:space="preserve"> </w:t>
            </w:r>
          </w:p>
        </w:tc>
        <w:tc>
          <w:tcPr>
            <w:tcW w:w="645" w:type="pct"/>
            <w:tcBorders>
              <w:bottom w:val="single" w:sz="4" w:space="0" w:color="auto"/>
            </w:tcBorders>
          </w:tcPr>
          <w:p w14:paraId="555F7147" w14:textId="77777777" w:rsidR="00860329" w:rsidRPr="007507B1" w:rsidRDefault="00860329" w:rsidP="00860329">
            <w:pPr>
              <w:jc w:val="right"/>
            </w:pPr>
            <w:r w:rsidRPr="007507B1">
              <w:t>—</w:t>
            </w:r>
            <w:r w:rsidRPr="007507B1">
              <w:rPr>
                <w:b/>
              </w:rPr>
              <w:t xml:space="preserve"> </w:t>
            </w:r>
          </w:p>
        </w:tc>
        <w:tc>
          <w:tcPr>
            <w:tcW w:w="690" w:type="pct"/>
            <w:tcBorders>
              <w:bottom w:val="single" w:sz="4" w:space="0" w:color="auto"/>
            </w:tcBorders>
          </w:tcPr>
          <w:p w14:paraId="49899F76" w14:textId="77777777" w:rsidR="00860329" w:rsidRPr="007507B1" w:rsidRDefault="00860329" w:rsidP="00860329">
            <w:pPr>
              <w:jc w:val="right"/>
            </w:pPr>
            <w:r w:rsidRPr="007507B1">
              <w:t>—</w:t>
            </w:r>
          </w:p>
        </w:tc>
      </w:tr>
      <w:tr w:rsidR="00974EB8" w:rsidRPr="007507B1" w14:paraId="0BCD0541" w14:textId="77777777" w:rsidTr="00617210">
        <w:tc>
          <w:tcPr>
            <w:tcW w:w="1129" w:type="pct"/>
            <w:tcBorders>
              <w:top w:val="single" w:sz="4" w:space="0" w:color="auto"/>
              <w:bottom w:val="single" w:sz="4" w:space="0" w:color="auto"/>
            </w:tcBorders>
          </w:tcPr>
          <w:p w14:paraId="7780FDAC" w14:textId="77777777" w:rsidR="00860329" w:rsidRPr="007507B1" w:rsidRDefault="00860329" w:rsidP="00860329"/>
        </w:tc>
        <w:tc>
          <w:tcPr>
            <w:tcW w:w="135" w:type="pct"/>
            <w:tcBorders>
              <w:top w:val="single" w:sz="4" w:space="0" w:color="auto"/>
              <w:bottom w:val="single" w:sz="4" w:space="0" w:color="auto"/>
            </w:tcBorders>
          </w:tcPr>
          <w:p w14:paraId="2A909923" w14:textId="77777777" w:rsidR="00860329" w:rsidRPr="007507B1" w:rsidRDefault="00860329" w:rsidP="00860329"/>
        </w:tc>
        <w:tc>
          <w:tcPr>
            <w:tcW w:w="135" w:type="pct"/>
            <w:tcBorders>
              <w:top w:val="single" w:sz="4" w:space="0" w:color="auto"/>
              <w:bottom w:val="single" w:sz="4" w:space="0" w:color="auto"/>
            </w:tcBorders>
          </w:tcPr>
          <w:p w14:paraId="084F8BB1" w14:textId="77777777" w:rsidR="00860329" w:rsidRPr="007507B1" w:rsidRDefault="00860329" w:rsidP="00860329"/>
        </w:tc>
        <w:tc>
          <w:tcPr>
            <w:tcW w:w="133" w:type="pct"/>
            <w:tcBorders>
              <w:top w:val="single" w:sz="4" w:space="0" w:color="auto"/>
              <w:bottom w:val="single" w:sz="4" w:space="0" w:color="auto"/>
            </w:tcBorders>
          </w:tcPr>
          <w:p w14:paraId="6EAEACB6" w14:textId="77777777" w:rsidR="00860329" w:rsidRPr="007507B1" w:rsidRDefault="00860329" w:rsidP="00860329"/>
        </w:tc>
        <w:tc>
          <w:tcPr>
            <w:tcW w:w="613" w:type="pct"/>
            <w:tcBorders>
              <w:top w:val="single" w:sz="4" w:space="0" w:color="auto"/>
              <w:bottom w:val="single" w:sz="4" w:space="0" w:color="auto"/>
            </w:tcBorders>
          </w:tcPr>
          <w:p w14:paraId="3E24B0C9" w14:textId="77777777" w:rsidR="00860329" w:rsidRPr="007507B1" w:rsidRDefault="00860329" w:rsidP="00860329"/>
        </w:tc>
        <w:tc>
          <w:tcPr>
            <w:tcW w:w="229" w:type="pct"/>
            <w:tcBorders>
              <w:top w:val="single" w:sz="4" w:space="0" w:color="auto"/>
              <w:bottom w:val="single" w:sz="4" w:space="0" w:color="auto"/>
            </w:tcBorders>
          </w:tcPr>
          <w:p w14:paraId="209EF3CD" w14:textId="77777777" w:rsidR="00860329" w:rsidRPr="007507B1" w:rsidRDefault="00860329" w:rsidP="00860329"/>
        </w:tc>
        <w:tc>
          <w:tcPr>
            <w:tcW w:w="266" w:type="pct"/>
            <w:tcBorders>
              <w:top w:val="single" w:sz="4" w:space="0" w:color="auto"/>
              <w:bottom w:val="single" w:sz="4" w:space="0" w:color="auto"/>
            </w:tcBorders>
          </w:tcPr>
          <w:p w14:paraId="0CFBBEB7" w14:textId="77777777" w:rsidR="00860329" w:rsidRPr="007507B1" w:rsidRDefault="00860329" w:rsidP="00860329"/>
        </w:tc>
        <w:tc>
          <w:tcPr>
            <w:tcW w:w="132" w:type="pct"/>
            <w:tcBorders>
              <w:top w:val="single" w:sz="4" w:space="0" w:color="auto"/>
              <w:bottom w:val="single" w:sz="4" w:space="0" w:color="auto"/>
            </w:tcBorders>
          </w:tcPr>
          <w:p w14:paraId="30D031A5" w14:textId="77777777" w:rsidR="00860329" w:rsidRPr="007507B1" w:rsidRDefault="00860329" w:rsidP="00860329"/>
        </w:tc>
        <w:tc>
          <w:tcPr>
            <w:tcW w:w="132" w:type="pct"/>
            <w:tcBorders>
              <w:top w:val="single" w:sz="4" w:space="0" w:color="auto"/>
              <w:bottom w:val="single" w:sz="4" w:space="0" w:color="auto"/>
            </w:tcBorders>
          </w:tcPr>
          <w:p w14:paraId="3E0D6580" w14:textId="77777777" w:rsidR="00860329" w:rsidRPr="007507B1" w:rsidRDefault="00860329" w:rsidP="00860329"/>
        </w:tc>
        <w:tc>
          <w:tcPr>
            <w:tcW w:w="132" w:type="pct"/>
            <w:tcBorders>
              <w:top w:val="single" w:sz="4" w:space="0" w:color="auto"/>
              <w:bottom w:val="single" w:sz="4" w:space="0" w:color="auto"/>
            </w:tcBorders>
          </w:tcPr>
          <w:p w14:paraId="22FBC22F" w14:textId="77777777" w:rsidR="00860329" w:rsidRPr="007507B1" w:rsidRDefault="00860329" w:rsidP="00860329"/>
        </w:tc>
        <w:tc>
          <w:tcPr>
            <w:tcW w:w="132" w:type="pct"/>
            <w:tcBorders>
              <w:top w:val="single" w:sz="4" w:space="0" w:color="auto"/>
              <w:bottom w:val="single" w:sz="4" w:space="0" w:color="auto"/>
            </w:tcBorders>
          </w:tcPr>
          <w:p w14:paraId="2F554105" w14:textId="77777777" w:rsidR="00860329" w:rsidRPr="007507B1" w:rsidRDefault="00860329" w:rsidP="00860329"/>
        </w:tc>
        <w:tc>
          <w:tcPr>
            <w:tcW w:w="496" w:type="pct"/>
            <w:tcBorders>
              <w:top w:val="single" w:sz="4" w:space="0" w:color="auto"/>
              <w:bottom w:val="single" w:sz="4" w:space="0" w:color="auto"/>
            </w:tcBorders>
            <w:vAlign w:val="bottom"/>
          </w:tcPr>
          <w:p w14:paraId="74AC1C47" w14:textId="77777777" w:rsidR="00860329" w:rsidRPr="007507B1" w:rsidRDefault="00860329">
            <w:pPr>
              <w:jc w:val="right"/>
            </w:pPr>
            <w:r w:rsidRPr="007507B1">
              <w:t>91</w:t>
            </w:r>
          </w:p>
        </w:tc>
        <w:tc>
          <w:tcPr>
            <w:tcW w:w="645" w:type="pct"/>
            <w:tcBorders>
              <w:top w:val="single" w:sz="4" w:space="0" w:color="auto"/>
              <w:bottom w:val="single" w:sz="4" w:space="0" w:color="auto"/>
            </w:tcBorders>
            <w:vAlign w:val="bottom"/>
          </w:tcPr>
          <w:p w14:paraId="09C5CA3B" w14:textId="77777777" w:rsidR="00860329" w:rsidRPr="007507B1" w:rsidRDefault="00860329" w:rsidP="00860329">
            <w:pPr>
              <w:jc w:val="right"/>
            </w:pPr>
            <w:r w:rsidRPr="007507B1">
              <w:t>12</w:t>
            </w:r>
          </w:p>
        </w:tc>
        <w:tc>
          <w:tcPr>
            <w:tcW w:w="690" w:type="pct"/>
            <w:tcBorders>
              <w:top w:val="single" w:sz="4" w:space="0" w:color="auto"/>
              <w:bottom w:val="single" w:sz="4" w:space="0" w:color="auto"/>
            </w:tcBorders>
            <w:vAlign w:val="bottom"/>
          </w:tcPr>
          <w:p w14:paraId="03EBE56C" w14:textId="77777777" w:rsidR="00860329" w:rsidRPr="007507B1" w:rsidRDefault="00860329" w:rsidP="00860329">
            <w:pPr>
              <w:jc w:val="right"/>
            </w:pPr>
            <w:r w:rsidRPr="007507B1">
              <w:t>79</w:t>
            </w:r>
          </w:p>
        </w:tc>
      </w:tr>
      <w:tr w:rsidR="00974EB8" w:rsidRPr="007507B1" w14:paraId="1C6DB059" w14:textId="77777777" w:rsidTr="00617210">
        <w:tc>
          <w:tcPr>
            <w:tcW w:w="1129" w:type="pct"/>
            <w:tcBorders>
              <w:top w:val="single" w:sz="4" w:space="0" w:color="auto"/>
              <w:bottom w:val="single" w:sz="4" w:space="0" w:color="auto"/>
            </w:tcBorders>
          </w:tcPr>
          <w:p w14:paraId="534F37C0" w14:textId="77777777" w:rsidR="00860329" w:rsidRPr="007507B1" w:rsidRDefault="00860329" w:rsidP="00860329">
            <w:r w:rsidRPr="007507B1">
              <w:t>Not later than one year</w:t>
            </w:r>
          </w:p>
        </w:tc>
        <w:tc>
          <w:tcPr>
            <w:tcW w:w="135" w:type="pct"/>
            <w:tcBorders>
              <w:top w:val="single" w:sz="4" w:space="0" w:color="auto"/>
              <w:bottom w:val="single" w:sz="4" w:space="0" w:color="auto"/>
            </w:tcBorders>
          </w:tcPr>
          <w:p w14:paraId="211A8FE0" w14:textId="77777777" w:rsidR="00860329" w:rsidRPr="007507B1" w:rsidRDefault="00860329" w:rsidP="00860329"/>
        </w:tc>
        <w:tc>
          <w:tcPr>
            <w:tcW w:w="135" w:type="pct"/>
            <w:tcBorders>
              <w:top w:val="single" w:sz="4" w:space="0" w:color="auto"/>
              <w:bottom w:val="single" w:sz="4" w:space="0" w:color="auto"/>
            </w:tcBorders>
          </w:tcPr>
          <w:p w14:paraId="130E5706" w14:textId="77777777" w:rsidR="00860329" w:rsidRPr="007507B1" w:rsidRDefault="00860329" w:rsidP="00860329"/>
        </w:tc>
        <w:tc>
          <w:tcPr>
            <w:tcW w:w="133" w:type="pct"/>
            <w:tcBorders>
              <w:top w:val="single" w:sz="4" w:space="0" w:color="auto"/>
              <w:bottom w:val="single" w:sz="4" w:space="0" w:color="auto"/>
            </w:tcBorders>
          </w:tcPr>
          <w:p w14:paraId="282D4212" w14:textId="77777777" w:rsidR="00860329" w:rsidRPr="007507B1" w:rsidRDefault="00860329" w:rsidP="00860329"/>
        </w:tc>
        <w:tc>
          <w:tcPr>
            <w:tcW w:w="613" w:type="pct"/>
            <w:tcBorders>
              <w:top w:val="single" w:sz="4" w:space="0" w:color="auto"/>
              <w:bottom w:val="single" w:sz="4" w:space="0" w:color="auto"/>
            </w:tcBorders>
          </w:tcPr>
          <w:p w14:paraId="6B4C6B8D" w14:textId="77777777" w:rsidR="00860329" w:rsidRPr="007507B1" w:rsidRDefault="00860329" w:rsidP="00860329"/>
        </w:tc>
        <w:tc>
          <w:tcPr>
            <w:tcW w:w="229" w:type="pct"/>
            <w:tcBorders>
              <w:top w:val="single" w:sz="4" w:space="0" w:color="auto"/>
              <w:bottom w:val="single" w:sz="4" w:space="0" w:color="auto"/>
            </w:tcBorders>
          </w:tcPr>
          <w:p w14:paraId="6DC6F735" w14:textId="77777777" w:rsidR="00860329" w:rsidRPr="007507B1" w:rsidRDefault="00860329" w:rsidP="00860329"/>
        </w:tc>
        <w:tc>
          <w:tcPr>
            <w:tcW w:w="266" w:type="pct"/>
            <w:tcBorders>
              <w:top w:val="single" w:sz="4" w:space="0" w:color="auto"/>
              <w:bottom w:val="single" w:sz="4" w:space="0" w:color="auto"/>
            </w:tcBorders>
          </w:tcPr>
          <w:p w14:paraId="0506972E" w14:textId="77777777" w:rsidR="00860329" w:rsidRPr="007507B1" w:rsidRDefault="00860329" w:rsidP="00860329"/>
        </w:tc>
        <w:tc>
          <w:tcPr>
            <w:tcW w:w="132" w:type="pct"/>
            <w:tcBorders>
              <w:top w:val="single" w:sz="4" w:space="0" w:color="auto"/>
              <w:bottom w:val="single" w:sz="4" w:space="0" w:color="auto"/>
            </w:tcBorders>
          </w:tcPr>
          <w:p w14:paraId="68E27AFA" w14:textId="77777777" w:rsidR="00860329" w:rsidRPr="007507B1" w:rsidRDefault="00860329" w:rsidP="00860329"/>
        </w:tc>
        <w:tc>
          <w:tcPr>
            <w:tcW w:w="132" w:type="pct"/>
            <w:tcBorders>
              <w:top w:val="single" w:sz="4" w:space="0" w:color="auto"/>
              <w:bottom w:val="single" w:sz="4" w:space="0" w:color="auto"/>
            </w:tcBorders>
          </w:tcPr>
          <w:p w14:paraId="5394BCA9" w14:textId="77777777" w:rsidR="00860329" w:rsidRPr="007507B1" w:rsidRDefault="00860329" w:rsidP="00860329"/>
        </w:tc>
        <w:tc>
          <w:tcPr>
            <w:tcW w:w="132" w:type="pct"/>
            <w:tcBorders>
              <w:top w:val="single" w:sz="4" w:space="0" w:color="auto"/>
              <w:bottom w:val="single" w:sz="4" w:space="0" w:color="auto"/>
            </w:tcBorders>
          </w:tcPr>
          <w:p w14:paraId="0C167232" w14:textId="77777777" w:rsidR="00860329" w:rsidRPr="007507B1" w:rsidRDefault="00860329" w:rsidP="00860329"/>
        </w:tc>
        <w:tc>
          <w:tcPr>
            <w:tcW w:w="132" w:type="pct"/>
            <w:tcBorders>
              <w:top w:val="single" w:sz="4" w:space="0" w:color="auto"/>
              <w:bottom w:val="single" w:sz="4" w:space="0" w:color="auto"/>
            </w:tcBorders>
          </w:tcPr>
          <w:p w14:paraId="542790A0" w14:textId="77777777" w:rsidR="00860329" w:rsidRPr="007507B1" w:rsidRDefault="00860329" w:rsidP="00860329"/>
        </w:tc>
        <w:tc>
          <w:tcPr>
            <w:tcW w:w="496" w:type="pct"/>
            <w:tcBorders>
              <w:top w:val="single" w:sz="4" w:space="0" w:color="auto"/>
              <w:bottom w:val="single" w:sz="4" w:space="0" w:color="auto"/>
            </w:tcBorders>
            <w:vAlign w:val="bottom"/>
          </w:tcPr>
          <w:p w14:paraId="0CE42744" w14:textId="77777777" w:rsidR="00860329" w:rsidRPr="007507B1" w:rsidRDefault="00860329">
            <w:pPr>
              <w:jc w:val="right"/>
            </w:pPr>
            <w:r w:rsidRPr="007507B1">
              <w:t>25</w:t>
            </w:r>
          </w:p>
        </w:tc>
        <w:tc>
          <w:tcPr>
            <w:tcW w:w="645" w:type="pct"/>
            <w:tcBorders>
              <w:top w:val="single" w:sz="4" w:space="0" w:color="auto"/>
              <w:bottom w:val="single" w:sz="4" w:space="0" w:color="auto"/>
            </w:tcBorders>
            <w:vAlign w:val="bottom"/>
          </w:tcPr>
          <w:p w14:paraId="27C306B7" w14:textId="77777777" w:rsidR="00860329" w:rsidRPr="007507B1" w:rsidRDefault="00860329" w:rsidP="00860329">
            <w:pPr>
              <w:jc w:val="right"/>
            </w:pPr>
            <w:r w:rsidRPr="007507B1">
              <w:t>6</w:t>
            </w:r>
          </w:p>
        </w:tc>
        <w:tc>
          <w:tcPr>
            <w:tcW w:w="690" w:type="pct"/>
            <w:tcBorders>
              <w:top w:val="single" w:sz="4" w:space="0" w:color="auto"/>
              <w:bottom w:val="single" w:sz="4" w:space="0" w:color="auto"/>
            </w:tcBorders>
            <w:vAlign w:val="bottom"/>
          </w:tcPr>
          <w:p w14:paraId="7FE557FE" w14:textId="77777777" w:rsidR="00860329" w:rsidRPr="007507B1" w:rsidRDefault="00860329" w:rsidP="00860329">
            <w:pPr>
              <w:jc w:val="right"/>
            </w:pPr>
            <w:r w:rsidRPr="007507B1">
              <w:t>19</w:t>
            </w:r>
          </w:p>
        </w:tc>
      </w:tr>
      <w:tr w:rsidR="00974EB8" w:rsidRPr="007507B1" w14:paraId="12B578AF" w14:textId="77777777" w:rsidTr="00617210">
        <w:tc>
          <w:tcPr>
            <w:tcW w:w="1129" w:type="pct"/>
            <w:tcBorders>
              <w:top w:val="single" w:sz="4" w:space="0" w:color="auto"/>
              <w:bottom w:val="single" w:sz="4" w:space="0" w:color="auto"/>
            </w:tcBorders>
          </w:tcPr>
          <w:p w14:paraId="37131096" w14:textId="77777777" w:rsidR="00860329" w:rsidRPr="007507B1" w:rsidRDefault="00860329" w:rsidP="00860329"/>
        </w:tc>
        <w:tc>
          <w:tcPr>
            <w:tcW w:w="135" w:type="pct"/>
            <w:tcBorders>
              <w:top w:val="single" w:sz="4" w:space="0" w:color="auto"/>
              <w:bottom w:val="single" w:sz="4" w:space="0" w:color="auto"/>
            </w:tcBorders>
          </w:tcPr>
          <w:p w14:paraId="7170248E" w14:textId="77777777" w:rsidR="00860329" w:rsidRPr="007507B1" w:rsidRDefault="00860329" w:rsidP="00860329"/>
        </w:tc>
        <w:tc>
          <w:tcPr>
            <w:tcW w:w="135" w:type="pct"/>
            <w:tcBorders>
              <w:top w:val="single" w:sz="4" w:space="0" w:color="auto"/>
              <w:bottom w:val="single" w:sz="4" w:space="0" w:color="auto"/>
            </w:tcBorders>
          </w:tcPr>
          <w:p w14:paraId="76374229" w14:textId="77777777" w:rsidR="00860329" w:rsidRPr="007507B1" w:rsidRDefault="00860329" w:rsidP="00860329"/>
        </w:tc>
        <w:tc>
          <w:tcPr>
            <w:tcW w:w="133" w:type="pct"/>
            <w:tcBorders>
              <w:top w:val="single" w:sz="4" w:space="0" w:color="auto"/>
              <w:bottom w:val="single" w:sz="4" w:space="0" w:color="auto"/>
            </w:tcBorders>
          </w:tcPr>
          <w:p w14:paraId="40F2125C" w14:textId="77777777" w:rsidR="00860329" w:rsidRPr="007507B1" w:rsidRDefault="00860329" w:rsidP="00860329"/>
        </w:tc>
        <w:tc>
          <w:tcPr>
            <w:tcW w:w="613" w:type="pct"/>
            <w:tcBorders>
              <w:top w:val="single" w:sz="4" w:space="0" w:color="auto"/>
              <w:bottom w:val="single" w:sz="4" w:space="0" w:color="auto"/>
            </w:tcBorders>
          </w:tcPr>
          <w:p w14:paraId="21B729D1" w14:textId="77777777" w:rsidR="00860329" w:rsidRPr="007507B1" w:rsidRDefault="00860329" w:rsidP="00860329"/>
        </w:tc>
        <w:tc>
          <w:tcPr>
            <w:tcW w:w="229" w:type="pct"/>
            <w:tcBorders>
              <w:top w:val="single" w:sz="4" w:space="0" w:color="auto"/>
              <w:bottom w:val="single" w:sz="4" w:space="0" w:color="auto"/>
            </w:tcBorders>
          </w:tcPr>
          <w:p w14:paraId="0ACBFAF7" w14:textId="77777777" w:rsidR="00860329" w:rsidRPr="007507B1" w:rsidRDefault="00860329" w:rsidP="00860329"/>
        </w:tc>
        <w:tc>
          <w:tcPr>
            <w:tcW w:w="266" w:type="pct"/>
            <w:tcBorders>
              <w:top w:val="single" w:sz="4" w:space="0" w:color="auto"/>
              <w:bottom w:val="single" w:sz="4" w:space="0" w:color="auto"/>
            </w:tcBorders>
          </w:tcPr>
          <w:p w14:paraId="4E678682" w14:textId="77777777" w:rsidR="00860329" w:rsidRPr="007507B1" w:rsidRDefault="00860329" w:rsidP="00860329"/>
        </w:tc>
        <w:tc>
          <w:tcPr>
            <w:tcW w:w="132" w:type="pct"/>
            <w:tcBorders>
              <w:top w:val="single" w:sz="4" w:space="0" w:color="auto"/>
              <w:bottom w:val="single" w:sz="4" w:space="0" w:color="auto"/>
            </w:tcBorders>
          </w:tcPr>
          <w:p w14:paraId="74A00C94" w14:textId="77777777" w:rsidR="00860329" w:rsidRPr="007507B1" w:rsidRDefault="00860329" w:rsidP="00860329"/>
        </w:tc>
        <w:tc>
          <w:tcPr>
            <w:tcW w:w="132" w:type="pct"/>
            <w:tcBorders>
              <w:top w:val="single" w:sz="4" w:space="0" w:color="auto"/>
              <w:bottom w:val="single" w:sz="4" w:space="0" w:color="auto"/>
            </w:tcBorders>
          </w:tcPr>
          <w:p w14:paraId="3B0F846D" w14:textId="77777777" w:rsidR="00860329" w:rsidRPr="007507B1" w:rsidRDefault="00860329" w:rsidP="00860329"/>
        </w:tc>
        <w:tc>
          <w:tcPr>
            <w:tcW w:w="132" w:type="pct"/>
            <w:tcBorders>
              <w:top w:val="single" w:sz="4" w:space="0" w:color="auto"/>
              <w:bottom w:val="single" w:sz="4" w:space="0" w:color="auto"/>
            </w:tcBorders>
          </w:tcPr>
          <w:p w14:paraId="5D580A69" w14:textId="77777777" w:rsidR="00860329" w:rsidRPr="007507B1" w:rsidRDefault="00860329" w:rsidP="00860329"/>
        </w:tc>
        <w:tc>
          <w:tcPr>
            <w:tcW w:w="132" w:type="pct"/>
            <w:tcBorders>
              <w:top w:val="single" w:sz="4" w:space="0" w:color="auto"/>
              <w:bottom w:val="single" w:sz="4" w:space="0" w:color="auto"/>
            </w:tcBorders>
          </w:tcPr>
          <w:p w14:paraId="15943C8F" w14:textId="77777777" w:rsidR="00860329" w:rsidRPr="007507B1" w:rsidRDefault="00860329" w:rsidP="00860329"/>
        </w:tc>
        <w:tc>
          <w:tcPr>
            <w:tcW w:w="496" w:type="pct"/>
            <w:tcBorders>
              <w:top w:val="single" w:sz="4" w:space="0" w:color="auto"/>
              <w:bottom w:val="single" w:sz="4" w:space="0" w:color="auto"/>
            </w:tcBorders>
            <w:vAlign w:val="bottom"/>
          </w:tcPr>
          <w:p w14:paraId="72E3E854" w14:textId="77777777" w:rsidR="00860329" w:rsidRPr="007507B1" w:rsidRDefault="00860329">
            <w:pPr>
              <w:jc w:val="right"/>
            </w:pPr>
            <w:r w:rsidRPr="007507B1">
              <w:t>116</w:t>
            </w:r>
          </w:p>
        </w:tc>
        <w:tc>
          <w:tcPr>
            <w:tcW w:w="645" w:type="pct"/>
            <w:tcBorders>
              <w:top w:val="single" w:sz="4" w:space="0" w:color="auto"/>
              <w:bottom w:val="single" w:sz="4" w:space="0" w:color="auto"/>
            </w:tcBorders>
            <w:vAlign w:val="bottom"/>
          </w:tcPr>
          <w:p w14:paraId="2C54C911" w14:textId="77777777" w:rsidR="00860329" w:rsidRPr="007507B1" w:rsidRDefault="00860329" w:rsidP="00860329">
            <w:pPr>
              <w:jc w:val="right"/>
            </w:pPr>
            <w:r w:rsidRPr="007507B1">
              <w:t>18</w:t>
            </w:r>
          </w:p>
        </w:tc>
        <w:tc>
          <w:tcPr>
            <w:tcW w:w="690" w:type="pct"/>
            <w:tcBorders>
              <w:top w:val="single" w:sz="4" w:space="0" w:color="auto"/>
              <w:bottom w:val="single" w:sz="4" w:space="0" w:color="auto"/>
            </w:tcBorders>
            <w:vAlign w:val="bottom"/>
          </w:tcPr>
          <w:p w14:paraId="4BB2500A" w14:textId="77777777" w:rsidR="00860329" w:rsidRPr="007507B1" w:rsidRDefault="00860329" w:rsidP="00860329">
            <w:pPr>
              <w:jc w:val="right"/>
            </w:pPr>
            <w:r w:rsidRPr="007507B1">
              <w:t>98</w:t>
            </w:r>
          </w:p>
        </w:tc>
      </w:tr>
    </w:tbl>
    <w:p w14:paraId="56E39E60" w14:textId="77777777" w:rsidR="00717C9A" w:rsidRPr="007507B1" w:rsidRDefault="00717C9A" w:rsidP="00FF2513"/>
    <w:p w14:paraId="753FA9AE" w14:textId="77777777" w:rsidR="00FF2513" w:rsidRPr="00FF2513" w:rsidRDefault="00FF2513" w:rsidP="00FF2513">
      <w:r w:rsidRPr="007507B1">
        <w:t xml:space="preserve">Interest was payable at effective interest rates ranging from </w:t>
      </w:r>
      <w:r w:rsidR="00E85C65" w:rsidRPr="007742E3">
        <w:t>2.35</w:t>
      </w:r>
      <w:r w:rsidRPr="007742E3">
        <w:t xml:space="preserve">% to </w:t>
      </w:r>
      <w:r w:rsidR="00E85C65" w:rsidRPr="007742E3">
        <w:t>4.65</w:t>
      </w:r>
      <w:r w:rsidRPr="007742E3">
        <w:t>%</w:t>
      </w:r>
      <w:r w:rsidRPr="007507B1">
        <w:t xml:space="preserve"> per annum during the year ended 31 December 201</w:t>
      </w:r>
      <w:r w:rsidR="00EC71AA" w:rsidRPr="007507B1">
        <w:t>5</w:t>
      </w:r>
      <w:r w:rsidRPr="007507B1">
        <w:t xml:space="preserve"> (201</w:t>
      </w:r>
      <w:r w:rsidR="00EC71AA" w:rsidRPr="007507B1">
        <w:t>4</w:t>
      </w:r>
      <w:r w:rsidRPr="007507B1">
        <w:t xml:space="preserve">: </w:t>
      </w:r>
      <w:r w:rsidR="00AB4B3B" w:rsidRPr="007507B1">
        <w:t>2.35% to 4.65%)</w:t>
      </w:r>
    </w:p>
    <w:p w14:paraId="265D6C20" w14:textId="77777777" w:rsidR="00FF2513" w:rsidRPr="00FF2513" w:rsidRDefault="00FF2513" w:rsidP="00FF2513"/>
    <w:p w14:paraId="6909E176" w14:textId="77777777" w:rsidR="00FF2513" w:rsidRPr="00FF2513" w:rsidRDefault="00FF2513" w:rsidP="00717C9A">
      <w:pPr>
        <w:pStyle w:val="Heading3"/>
      </w:pPr>
      <w:r w:rsidRPr="00FF2513">
        <w:t>20. Related party information</w:t>
      </w:r>
      <w:r w:rsidR="00496E23">
        <w:t xml:space="preserve"> </w:t>
      </w:r>
    </w:p>
    <w:p w14:paraId="3B1B63E7" w14:textId="77777777" w:rsidR="00FF2513" w:rsidRDefault="00FF2513" w:rsidP="00FF2513">
      <w:r w:rsidRPr="00FF2513">
        <w:t xml:space="preserve">Transactions between SyQic plc and its subsidiaries, which are related companies of SyQic plc have been eliminated on consolidation and are not disclosed in this note. Details of transactions between the </w:t>
      </w:r>
      <w:r w:rsidR="00144A0C">
        <w:t>Group</w:t>
      </w:r>
      <w:r w:rsidRPr="00FF2513">
        <w:t xml:space="preserve"> and other related companies are disclosed below. Balances relating to transactions with Directors are shown in the Consolidated Statement of Financial Position.</w:t>
      </w:r>
    </w:p>
    <w:p w14:paraId="24D46E4F" w14:textId="77777777" w:rsidR="00717C9A" w:rsidRDefault="00717C9A" w:rsidP="00FF2513"/>
    <w:p w14:paraId="04989AEE" w14:textId="77777777" w:rsidR="00306744" w:rsidRPr="00306744" w:rsidRDefault="00306744" w:rsidP="00306744">
      <w:pPr>
        <w:rPr>
          <w:b/>
        </w:rPr>
      </w:pPr>
      <w:r w:rsidRPr="00306744">
        <w:rPr>
          <w:b/>
        </w:rPr>
        <w:t>Transactions with key management personnel</w:t>
      </w:r>
    </w:p>
    <w:p w14:paraId="6D7C41D9" w14:textId="77777777" w:rsidR="00306744" w:rsidRDefault="00306744" w:rsidP="00306744"/>
    <w:p w14:paraId="52F7142C" w14:textId="77777777" w:rsidR="00306744" w:rsidRDefault="00306744" w:rsidP="00306744"/>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216"/>
        <w:gridCol w:w="1216"/>
        <w:gridCol w:w="1217"/>
        <w:gridCol w:w="1217"/>
        <w:gridCol w:w="1899"/>
        <w:gridCol w:w="1350"/>
      </w:tblGrid>
      <w:tr w:rsidR="00306744" w:rsidRPr="00717C9A" w14:paraId="1EB2338E" w14:textId="77777777" w:rsidTr="00617210">
        <w:tc>
          <w:tcPr>
            <w:tcW w:w="2235" w:type="dxa"/>
          </w:tcPr>
          <w:p w14:paraId="6BCDBD04" w14:textId="77777777" w:rsidR="00306744" w:rsidRPr="00717C9A" w:rsidRDefault="00306744" w:rsidP="009C3153"/>
        </w:tc>
        <w:tc>
          <w:tcPr>
            <w:tcW w:w="1216" w:type="dxa"/>
          </w:tcPr>
          <w:p w14:paraId="4ED924E9" w14:textId="77777777" w:rsidR="00306744" w:rsidRPr="00717C9A" w:rsidRDefault="00306744" w:rsidP="009C3153"/>
        </w:tc>
        <w:tc>
          <w:tcPr>
            <w:tcW w:w="1216" w:type="dxa"/>
          </w:tcPr>
          <w:p w14:paraId="7B69CC31" w14:textId="77777777" w:rsidR="00306744" w:rsidRPr="00717C9A" w:rsidRDefault="00306744" w:rsidP="009C3153"/>
        </w:tc>
        <w:tc>
          <w:tcPr>
            <w:tcW w:w="1217" w:type="dxa"/>
          </w:tcPr>
          <w:p w14:paraId="24CB73EE" w14:textId="77777777" w:rsidR="00306744" w:rsidRPr="00717C9A" w:rsidRDefault="00306744" w:rsidP="009C3153"/>
        </w:tc>
        <w:tc>
          <w:tcPr>
            <w:tcW w:w="1217" w:type="dxa"/>
          </w:tcPr>
          <w:p w14:paraId="2C2B3C51" w14:textId="77777777" w:rsidR="00306744" w:rsidRPr="00717C9A" w:rsidRDefault="00306744" w:rsidP="009C3153"/>
        </w:tc>
        <w:tc>
          <w:tcPr>
            <w:tcW w:w="1899" w:type="dxa"/>
            <w:vAlign w:val="bottom"/>
          </w:tcPr>
          <w:p w14:paraId="11B5B483" w14:textId="77777777" w:rsidR="00306744" w:rsidRPr="00FC2AFF" w:rsidRDefault="00306744" w:rsidP="009C3153">
            <w:pPr>
              <w:jc w:val="right"/>
              <w:rPr>
                <w:b/>
              </w:rPr>
            </w:pPr>
            <w:r w:rsidRPr="00FC2AFF">
              <w:rPr>
                <w:b/>
              </w:rPr>
              <w:t>201</w:t>
            </w:r>
            <w:r w:rsidR="00C915AC">
              <w:rPr>
                <w:b/>
              </w:rPr>
              <w:t>5</w:t>
            </w:r>
          </w:p>
        </w:tc>
        <w:tc>
          <w:tcPr>
            <w:tcW w:w="1350" w:type="dxa"/>
            <w:vAlign w:val="bottom"/>
          </w:tcPr>
          <w:p w14:paraId="02DACB34" w14:textId="77777777" w:rsidR="00306744" w:rsidRPr="00717C9A" w:rsidRDefault="00306744">
            <w:pPr>
              <w:jc w:val="right"/>
            </w:pPr>
            <w:r w:rsidRPr="00717C9A">
              <w:t>201</w:t>
            </w:r>
            <w:r w:rsidR="00C915AC">
              <w:t>4</w:t>
            </w:r>
          </w:p>
        </w:tc>
      </w:tr>
      <w:tr w:rsidR="00306744" w:rsidRPr="00717C9A" w14:paraId="6B843E89" w14:textId="77777777" w:rsidTr="00617210">
        <w:tc>
          <w:tcPr>
            <w:tcW w:w="2235" w:type="dxa"/>
            <w:tcBorders>
              <w:bottom w:val="single" w:sz="4" w:space="0" w:color="auto"/>
            </w:tcBorders>
          </w:tcPr>
          <w:p w14:paraId="357081C4" w14:textId="77777777" w:rsidR="00306744" w:rsidRPr="00717C9A" w:rsidRDefault="00306744" w:rsidP="009C3153"/>
        </w:tc>
        <w:tc>
          <w:tcPr>
            <w:tcW w:w="1216" w:type="dxa"/>
            <w:tcBorders>
              <w:bottom w:val="single" w:sz="4" w:space="0" w:color="auto"/>
            </w:tcBorders>
          </w:tcPr>
          <w:p w14:paraId="382F0901" w14:textId="77777777" w:rsidR="00306744" w:rsidRPr="00717C9A" w:rsidRDefault="00306744" w:rsidP="009C3153"/>
        </w:tc>
        <w:tc>
          <w:tcPr>
            <w:tcW w:w="1216" w:type="dxa"/>
            <w:tcBorders>
              <w:bottom w:val="single" w:sz="4" w:space="0" w:color="auto"/>
            </w:tcBorders>
          </w:tcPr>
          <w:p w14:paraId="7F794C2B" w14:textId="77777777" w:rsidR="00306744" w:rsidRPr="00717C9A" w:rsidRDefault="00306744" w:rsidP="009C3153"/>
        </w:tc>
        <w:tc>
          <w:tcPr>
            <w:tcW w:w="1217" w:type="dxa"/>
            <w:tcBorders>
              <w:bottom w:val="single" w:sz="4" w:space="0" w:color="auto"/>
            </w:tcBorders>
          </w:tcPr>
          <w:p w14:paraId="6B6C0188" w14:textId="77777777" w:rsidR="00306744" w:rsidRPr="00717C9A" w:rsidRDefault="00306744" w:rsidP="009C3153"/>
        </w:tc>
        <w:tc>
          <w:tcPr>
            <w:tcW w:w="1217" w:type="dxa"/>
            <w:tcBorders>
              <w:bottom w:val="single" w:sz="4" w:space="0" w:color="auto"/>
            </w:tcBorders>
          </w:tcPr>
          <w:p w14:paraId="2983BE9C" w14:textId="77777777" w:rsidR="00306744" w:rsidRPr="00717C9A" w:rsidRDefault="00306744" w:rsidP="009C3153"/>
        </w:tc>
        <w:tc>
          <w:tcPr>
            <w:tcW w:w="1899" w:type="dxa"/>
            <w:tcBorders>
              <w:bottom w:val="single" w:sz="4" w:space="0" w:color="auto"/>
            </w:tcBorders>
            <w:vAlign w:val="bottom"/>
          </w:tcPr>
          <w:p w14:paraId="3E34386B" w14:textId="77777777" w:rsidR="00306744" w:rsidRPr="00FC2AFF" w:rsidRDefault="00306744" w:rsidP="009C3153">
            <w:pPr>
              <w:jc w:val="right"/>
              <w:rPr>
                <w:b/>
              </w:rPr>
            </w:pPr>
            <w:r w:rsidRPr="00FC2AFF">
              <w:rPr>
                <w:b/>
              </w:rPr>
              <w:t>£’000</w:t>
            </w:r>
          </w:p>
        </w:tc>
        <w:tc>
          <w:tcPr>
            <w:tcW w:w="1350" w:type="dxa"/>
            <w:tcBorders>
              <w:bottom w:val="single" w:sz="4" w:space="0" w:color="auto"/>
            </w:tcBorders>
            <w:vAlign w:val="bottom"/>
          </w:tcPr>
          <w:p w14:paraId="7465413A" w14:textId="77777777" w:rsidR="00306744" w:rsidRPr="00717C9A" w:rsidRDefault="00306744" w:rsidP="009C3153">
            <w:pPr>
              <w:jc w:val="right"/>
            </w:pPr>
            <w:r w:rsidRPr="00717C9A">
              <w:t>£’000</w:t>
            </w:r>
          </w:p>
        </w:tc>
      </w:tr>
      <w:tr w:rsidR="00306744" w:rsidRPr="00717C9A" w14:paraId="5CD2F3BD" w14:textId="77777777" w:rsidTr="00617210">
        <w:tc>
          <w:tcPr>
            <w:tcW w:w="2235" w:type="dxa"/>
            <w:tcBorders>
              <w:top w:val="single" w:sz="4" w:space="0" w:color="auto"/>
              <w:bottom w:val="single" w:sz="12" w:space="0" w:color="auto"/>
            </w:tcBorders>
            <w:vAlign w:val="bottom"/>
          </w:tcPr>
          <w:p w14:paraId="4B600056" w14:textId="77777777" w:rsidR="00A75E47" w:rsidRDefault="00A75E47" w:rsidP="00A75E47">
            <w:r>
              <w:t>Amounts due to Directors:</w:t>
            </w:r>
          </w:p>
          <w:p w14:paraId="3CF9B2BE" w14:textId="77777777" w:rsidR="00306744" w:rsidRPr="00717C9A" w:rsidRDefault="00306744" w:rsidP="009C3153"/>
        </w:tc>
        <w:tc>
          <w:tcPr>
            <w:tcW w:w="1216" w:type="dxa"/>
            <w:tcBorders>
              <w:top w:val="single" w:sz="4" w:space="0" w:color="auto"/>
              <w:bottom w:val="single" w:sz="12" w:space="0" w:color="auto"/>
            </w:tcBorders>
            <w:vAlign w:val="bottom"/>
          </w:tcPr>
          <w:p w14:paraId="524AF226" w14:textId="77777777" w:rsidR="00306744" w:rsidRPr="00717C9A" w:rsidRDefault="00306744" w:rsidP="009C3153"/>
        </w:tc>
        <w:tc>
          <w:tcPr>
            <w:tcW w:w="1216" w:type="dxa"/>
            <w:tcBorders>
              <w:top w:val="single" w:sz="4" w:space="0" w:color="auto"/>
              <w:bottom w:val="single" w:sz="12" w:space="0" w:color="auto"/>
            </w:tcBorders>
            <w:vAlign w:val="bottom"/>
          </w:tcPr>
          <w:p w14:paraId="20386E74" w14:textId="77777777" w:rsidR="00306744" w:rsidRPr="00717C9A" w:rsidRDefault="00306744" w:rsidP="009C3153"/>
        </w:tc>
        <w:tc>
          <w:tcPr>
            <w:tcW w:w="1217" w:type="dxa"/>
            <w:tcBorders>
              <w:top w:val="single" w:sz="4" w:space="0" w:color="auto"/>
              <w:bottom w:val="single" w:sz="12" w:space="0" w:color="auto"/>
            </w:tcBorders>
            <w:vAlign w:val="bottom"/>
          </w:tcPr>
          <w:p w14:paraId="2FF21908" w14:textId="77777777" w:rsidR="00306744" w:rsidRPr="00717C9A" w:rsidRDefault="00306744" w:rsidP="009C3153"/>
        </w:tc>
        <w:tc>
          <w:tcPr>
            <w:tcW w:w="1217" w:type="dxa"/>
            <w:tcBorders>
              <w:top w:val="single" w:sz="4" w:space="0" w:color="auto"/>
              <w:bottom w:val="single" w:sz="12" w:space="0" w:color="auto"/>
            </w:tcBorders>
            <w:vAlign w:val="bottom"/>
          </w:tcPr>
          <w:p w14:paraId="75B706EB" w14:textId="77777777" w:rsidR="00306744" w:rsidRPr="00717C9A" w:rsidRDefault="00306744" w:rsidP="009C3153"/>
        </w:tc>
        <w:tc>
          <w:tcPr>
            <w:tcW w:w="1899" w:type="dxa"/>
            <w:tcBorders>
              <w:top w:val="single" w:sz="4" w:space="0" w:color="auto"/>
              <w:bottom w:val="single" w:sz="12" w:space="0" w:color="auto"/>
            </w:tcBorders>
            <w:vAlign w:val="bottom"/>
          </w:tcPr>
          <w:p w14:paraId="09915C5C" w14:textId="77777777" w:rsidR="00FB49BF" w:rsidRDefault="00C915AC" w:rsidP="007742E3">
            <w:pPr>
              <w:jc w:val="right"/>
              <w:rPr>
                <w:b/>
              </w:rPr>
            </w:pPr>
            <w:r w:rsidRPr="004F717D">
              <w:rPr>
                <w:b/>
              </w:rPr>
              <w:t>28</w:t>
            </w:r>
            <w:r w:rsidR="003C6030">
              <w:rPr>
                <w:b/>
              </w:rPr>
              <w:t>9</w:t>
            </w:r>
          </w:p>
        </w:tc>
        <w:tc>
          <w:tcPr>
            <w:tcW w:w="1350" w:type="dxa"/>
            <w:tcBorders>
              <w:top w:val="single" w:sz="4" w:space="0" w:color="auto"/>
              <w:bottom w:val="single" w:sz="12" w:space="0" w:color="auto"/>
            </w:tcBorders>
            <w:vAlign w:val="bottom"/>
          </w:tcPr>
          <w:p w14:paraId="2890F9FC" w14:textId="77777777" w:rsidR="00306744" w:rsidRPr="00AB4B3B" w:rsidRDefault="00C915AC">
            <w:pPr>
              <w:jc w:val="right"/>
            </w:pPr>
            <w:r>
              <w:t>112</w:t>
            </w:r>
          </w:p>
        </w:tc>
      </w:tr>
    </w:tbl>
    <w:p w14:paraId="23DD8688" w14:textId="77777777" w:rsidR="00306744" w:rsidRDefault="00306744" w:rsidP="00306744"/>
    <w:p w14:paraId="047EE654" w14:textId="77777777" w:rsidR="00306744" w:rsidRDefault="00306744" w:rsidP="00FF2513">
      <w:r w:rsidRPr="00306744">
        <w:t xml:space="preserve">The amounts owing to Directors are unsecured, </w:t>
      </w:r>
      <w:r>
        <w:t>interest-free</w:t>
      </w:r>
      <w:r w:rsidRPr="00306744">
        <w:t xml:space="preserve"> and are repayable on demand. The amounts owing are to be settled in cash.</w:t>
      </w:r>
    </w:p>
    <w:p w14:paraId="1356CC9B" w14:textId="77777777" w:rsidR="00306744" w:rsidRDefault="00306744" w:rsidP="00FF2513"/>
    <w:p w14:paraId="03F4109B" w14:textId="77777777" w:rsidR="002D70FB" w:rsidRDefault="002D70FB" w:rsidP="00FF2513">
      <w:r>
        <w:t>Directors’ guarantees:</w:t>
      </w:r>
    </w:p>
    <w:p w14:paraId="452DC9EC" w14:textId="77777777" w:rsidR="002D70FB" w:rsidRPr="00FF2513" w:rsidRDefault="002D70FB" w:rsidP="00FF2513"/>
    <w:p w14:paraId="08A844BF" w14:textId="77777777" w:rsidR="00D50BCB" w:rsidRDefault="00FF2513" w:rsidP="00FF2513">
      <w:r w:rsidRPr="002D70FB">
        <w:t xml:space="preserve">A personal guarantee from Muhamad Jamal Bin Muhamad Hassim and Lee Ai Lin, a director of SCSB, dated 5 July 2013, in support of a Maybank Islamic Berhad Islamic Banking Facility Cash Line of RM500,000 taken </w:t>
      </w:r>
      <w:r w:rsidR="004E307C">
        <w:t>up</w:t>
      </w:r>
      <w:r w:rsidRPr="002D70FB">
        <w:t xml:space="preserve"> by SCSB</w:t>
      </w:r>
      <w:r w:rsidRPr="00FF2513">
        <w:t>.</w:t>
      </w:r>
    </w:p>
    <w:p w14:paraId="3A61F6FA" w14:textId="77777777" w:rsidR="00D50BCB" w:rsidRDefault="00D50BCB" w:rsidP="00FF2513"/>
    <w:p w14:paraId="5B4CB95F" w14:textId="77777777" w:rsidR="00FF2513" w:rsidRPr="000D70B9" w:rsidRDefault="00FF2513" w:rsidP="00FF2513">
      <w:pPr>
        <w:rPr>
          <w:b/>
        </w:rPr>
      </w:pPr>
      <w:r w:rsidRPr="000D70B9">
        <w:rPr>
          <w:b/>
        </w:rPr>
        <w:t>Amounts owing to shareholders: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1183"/>
        <w:gridCol w:w="1178"/>
        <w:gridCol w:w="1179"/>
        <w:gridCol w:w="1179"/>
        <w:gridCol w:w="1196"/>
        <w:gridCol w:w="1899"/>
        <w:gridCol w:w="1350"/>
      </w:tblGrid>
      <w:tr w:rsidR="00717C9A" w:rsidRPr="00717C9A" w14:paraId="584891CC" w14:textId="77777777" w:rsidTr="00617210">
        <w:tc>
          <w:tcPr>
            <w:tcW w:w="1186" w:type="dxa"/>
          </w:tcPr>
          <w:p w14:paraId="29706893" w14:textId="77777777" w:rsidR="00717C9A" w:rsidRPr="00717C9A" w:rsidRDefault="00717C9A" w:rsidP="00717C9A"/>
        </w:tc>
        <w:tc>
          <w:tcPr>
            <w:tcW w:w="1183" w:type="dxa"/>
          </w:tcPr>
          <w:p w14:paraId="58689AEE" w14:textId="77777777" w:rsidR="00717C9A" w:rsidRPr="00717C9A" w:rsidRDefault="00717C9A" w:rsidP="00717C9A"/>
        </w:tc>
        <w:tc>
          <w:tcPr>
            <w:tcW w:w="1178" w:type="dxa"/>
          </w:tcPr>
          <w:p w14:paraId="400C79E6" w14:textId="77777777" w:rsidR="00717C9A" w:rsidRPr="00717C9A" w:rsidRDefault="00717C9A" w:rsidP="00717C9A"/>
        </w:tc>
        <w:tc>
          <w:tcPr>
            <w:tcW w:w="1179" w:type="dxa"/>
          </w:tcPr>
          <w:p w14:paraId="39AD3370" w14:textId="77777777" w:rsidR="00717C9A" w:rsidRPr="00717C9A" w:rsidRDefault="00717C9A" w:rsidP="00717C9A"/>
        </w:tc>
        <w:tc>
          <w:tcPr>
            <w:tcW w:w="1179" w:type="dxa"/>
          </w:tcPr>
          <w:p w14:paraId="449B2315" w14:textId="77777777" w:rsidR="00717C9A" w:rsidRPr="00717C9A" w:rsidRDefault="00717C9A" w:rsidP="00717C9A"/>
        </w:tc>
        <w:tc>
          <w:tcPr>
            <w:tcW w:w="1196" w:type="dxa"/>
            <w:vAlign w:val="bottom"/>
          </w:tcPr>
          <w:p w14:paraId="0E9DBCD7" w14:textId="77777777" w:rsidR="00717C9A" w:rsidRPr="00FC2AFF" w:rsidRDefault="00717C9A" w:rsidP="00717C9A">
            <w:pPr>
              <w:jc w:val="right"/>
              <w:rPr>
                <w:b/>
              </w:rPr>
            </w:pPr>
          </w:p>
        </w:tc>
        <w:tc>
          <w:tcPr>
            <w:tcW w:w="3249" w:type="dxa"/>
            <w:gridSpan w:val="2"/>
            <w:vAlign w:val="bottom"/>
          </w:tcPr>
          <w:p w14:paraId="54624046" w14:textId="77777777" w:rsidR="00717C9A" w:rsidRPr="00717C9A" w:rsidRDefault="00717C9A" w:rsidP="00717C9A">
            <w:pPr>
              <w:jc w:val="right"/>
            </w:pPr>
          </w:p>
        </w:tc>
      </w:tr>
      <w:tr w:rsidR="00717C9A" w:rsidRPr="00717C9A" w14:paraId="2757C5D4" w14:textId="77777777" w:rsidTr="00617210">
        <w:tc>
          <w:tcPr>
            <w:tcW w:w="1186" w:type="dxa"/>
          </w:tcPr>
          <w:p w14:paraId="730E2D2D" w14:textId="77777777" w:rsidR="00717C9A" w:rsidRPr="00717C9A" w:rsidRDefault="00717C9A" w:rsidP="00717C9A"/>
        </w:tc>
        <w:tc>
          <w:tcPr>
            <w:tcW w:w="1183" w:type="dxa"/>
          </w:tcPr>
          <w:p w14:paraId="01E81109" w14:textId="77777777" w:rsidR="00717C9A" w:rsidRPr="00717C9A" w:rsidRDefault="00717C9A" w:rsidP="00717C9A"/>
        </w:tc>
        <w:tc>
          <w:tcPr>
            <w:tcW w:w="1178" w:type="dxa"/>
          </w:tcPr>
          <w:p w14:paraId="3EE23925" w14:textId="77777777" w:rsidR="00717C9A" w:rsidRPr="00717C9A" w:rsidRDefault="00717C9A" w:rsidP="00717C9A"/>
        </w:tc>
        <w:tc>
          <w:tcPr>
            <w:tcW w:w="1179" w:type="dxa"/>
          </w:tcPr>
          <w:p w14:paraId="07B72719" w14:textId="77777777" w:rsidR="00717C9A" w:rsidRPr="00717C9A" w:rsidRDefault="00717C9A" w:rsidP="00717C9A"/>
        </w:tc>
        <w:tc>
          <w:tcPr>
            <w:tcW w:w="1179" w:type="dxa"/>
          </w:tcPr>
          <w:p w14:paraId="1863AEB8" w14:textId="77777777" w:rsidR="00717C9A" w:rsidRPr="00717C9A" w:rsidRDefault="00717C9A" w:rsidP="00717C9A"/>
        </w:tc>
        <w:tc>
          <w:tcPr>
            <w:tcW w:w="3095" w:type="dxa"/>
            <w:gridSpan w:val="2"/>
            <w:vAlign w:val="bottom"/>
          </w:tcPr>
          <w:p w14:paraId="43328B01" w14:textId="77777777" w:rsidR="00717C9A" w:rsidRPr="00FC2AFF" w:rsidRDefault="00717C9A">
            <w:pPr>
              <w:jc w:val="right"/>
              <w:rPr>
                <w:b/>
              </w:rPr>
            </w:pPr>
            <w:r w:rsidRPr="00FC2AFF">
              <w:rPr>
                <w:b/>
              </w:rPr>
              <w:t>201</w:t>
            </w:r>
            <w:r w:rsidR="00BA3992">
              <w:rPr>
                <w:b/>
              </w:rPr>
              <w:t>5</w:t>
            </w:r>
          </w:p>
        </w:tc>
        <w:tc>
          <w:tcPr>
            <w:tcW w:w="1350" w:type="dxa"/>
            <w:vAlign w:val="bottom"/>
          </w:tcPr>
          <w:p w14:paraId="050B8E1E" w14:textId="77777777" w:rsidR="00717C9A" w:rsidRPr="00717C9A" w:rsidRDefault="00717C9A">
            <w:pPr>
              <w:jc w:val="right"/>
            </w:pPr>
            <w:r w:rsidRPr="00717C9A">
              <w:t>201</w:t>
            </w:r>
            <w:r w:rsidR="00BA3992">
              <w:t>4</w:t>
            </w:r>
          </w:p>
        </w:tc>
      </w:tr>
      <w:tr w:rsidR="00717C9A" w:rsidRPr="00717C9A" w14:paraId="0106F079" w14:textId="77777777" w:rsidTr="00617210">
        <w:tc>
          <w:tcPr>
            <w:tcW w:w="1186" w:type="dxa"/>
            <w:tcBorders>
              <w:bottom w:val="single" w:sz="4" w:space="0" w:color="auto"/>
            </w:tcBorders>
          </w:tcPr>
          <w:p w14:paraId="6D4D20F1" w14:textId="77777777" w:rsidR="00717C9A" w:rsidRPr="00717C9A" w:rsidRDefault="00717C9A" w:rsidP="00717C9A"/>
        </w:tc>
        <w:tc>
          <w:tcPr>
            <w:tcW w:w="1183" w:type="dxa"/>
            <w:tcBorders>
              <w:bottom w:val="single" w:sz="4" w:space="0" w:color="auto"/>
            </w:tcBorders>
          </w:tcPr>
          <w:p w14:paraId="42F5AFF7" w14:textId="77777777" w:rsidR="00717C9A" w:rsidRPr="00717C9A" w:rsidRDefault="00717C9A" w:rsidP="00717C9A"/>
        </w:tc>
        <w:tc>
          <w:tcPr>
            <w:tcW w:w="1178" w:type="dxa"/>
            <w:tcBorders>
              <w:bottom w:val="single" w:sz="4" w:space="0" w:color="auto"/>
            </w:tcBorders>
          </w:tcPr>
          <w:p w14:paraId="666C7EA7" w14:textId="77777777" w:rsidR="00717C9A" w:rsidRPr="00717C9A" w:rsidRDefault="00717C9A" w:rsidP="00717C9A"/>
        </w:tc>
        <w:tc>
          <w:tcPr>
            <w:tcW w:w="1179" w:type="dxa"/>
            <w:tcBorders>
              <w:bottom w:val="single" w:sz="4" w:space="0" w:color="auto"/>
            </w:tcBorders>
          </w:tcPr>
          <w:p w14:paraId="6B43CA65" w14:textId="77777777" w:rsidR="00717C9A" w:rsidRPr="00717C9A" w:rsidRDefault="00717C9A" w:rsidP="00717C9A"/>
        </w:tc>
        <w:tc>
          <w:tcPr>
            <w:tcW w:w="1179" w:type="dxa"/>
            <w:tcBorders>
              <w:bottom w:val="single" w:sz="4" w:space="0" w:color="auto"/>
            </w:tcBorders>
          </w:tcPr>
          <w:p w14:paraId="22B87CF4" w14:textId="77777777" w:rsidR="00717C9A" w:rsidRPr="00717C9A" w:rsidRDefault="00717C9A" w:rsidP="00717C9A"/>
        </w:tc>
        <w:tc>
          <w:tcPr>
            <w:tcW w:w="3095" w:type="dxa"/>
            <w:gridSpan w:val="2"/>
            <w:tcBorders>
              <w:bottom w:val="single" w:sz="4" w:space="0" w:color="auto"/>
            </w:tcBorders>
            <w:vAlign w:val="bottom"/>
          </w:tcPr>
          <w:p w14:paraId="1A9E64A6" w14:textId="77777777" w:rsidR="00717C9A" w:rsidRPr="00FC2AFF" w:rsidRDefault="00717C9A" w:rsidP="00717C9A">
            <w:pPr>
              <w:jc w:val="right"/>
              <w:rPr>
                <w:b/>
              </w:rPr>
            </w:pPr>
            <w:r w:rsidRPr="00FC2AFF">
              <w:rPr>
                <w:b/>
              </w:rPr>
              <w:t>£’000</w:t>
            </w:r>
          </w:p>
        </w:tc>
        <w:tc>
          <w:tcPr>
            <w:tcW w:w="1350" w:type="dxa"/>
            <w:tcBorders>
              <w:bottom w:val="single" w:sz="4" w:space="0" w:color="auto"/>
            </w:tcBorders>
            <w:vAlign w:val="bottom"/>
          </w:tcPr>
          <w:p w14:paraId="4987FD22" w14:textId="77777777" w:rsidR="00717C9A" w:rsidRPr="00717C9A" w:rsidRDefault="00717C9A" w:rsidP="00717C9A">
            <w:pPr>
              <w:jc w:val="right"/>
            </w:pPr>
            <w:r w:rsidRPr="00717C9A">
              <w:t>£’000</w:t>
            </w:r>
          </w:p>
        </w:tc>
      </w:tr>
      <w:tr w:rsidR="00AB4B3B" w:rsidRPr="00BA3992" w14:paraId="0B95CF45" w14:textId="77777777" w:rsidTr="00617210">
        <w:tc>
          <w:tcPr>
            <w:tcW w:w="2369" w:type="dxa"/>
            <w:gridSpan w:val="2"/>
            <w:tcBorders>
              <w:top w:val="single" w:sz="4" w:space="0" w:color="auto"/>
            </w:tcBorders>
          </w:tcPr>
          <w:p w14:paraId="024413C0" w14:textId="77777777" w:rsidR="00AB4B3B" w:rsidRPr="00717C9A" w:rsidRDefault="00AB4B3B" w:rsidP="00717C9A">
            <w:r w:rsidRPr="00717C9A">
              <w:t>Stream Global Pte Ltd*</w:t>
            </w:r>
          </w:p>
        </w:tc>
        <w:tc>
          <w:tcPr>
            <w:tcW w:w="1178" w:type="dxa"/>
            <w:tcBorders>
              <w:top w:val="single" w:sz="4" w:space="0" w:color="auto"/>
            </w:tcBorders>
          </w:tcPr>
          <w:p w14:paraId="08B64C4D" w14:textId="77777777" w:rsidR="00AB4B3B" w:rsidRPr="00717C9A" w:rsidRDefault="00AB4B3B" w:rsidP="00717C9A"/>
        </w:tc>
        <w:tc>
          <w:tcPr>
            <w:tcW w:w="1179" w:type="dxa"/>
            <w:tcBorders>
              <w:top w:val="single" w:sz="4" w:space="0" w:color="auto"/>
            </w:tcBorders>
          </w:tcPr>
          <w:p w14:paraId="5499D0A4" w14:textId="77777777" w:rsidR="00AB4B3B" w:rsidRPr="00717C9A" w:rsidRDefault="00AB4B3B" w:rsidP="00717C9A"/>
        </w:tc>
        <w:tc>
          <w:tcPr>
            <w:tcW w:w="1179" w:type="dxa"/>
            <w:tcBorders>
              <w:top w:val="single" w:sz="4" w:space="0" w:color="auto"/>
            </w:tcBorders>
          </w:tcPr>
          <w:p w14:paraId="2BE60AA7" w14:textId="77777777" w:rsidR="00AB4B3B" w:rsidRPr="00717C9A" w:rsidRDefault="00AB4B3B" w:rsidP="00717C9A"/>
        </w:tc>
        <w:tc>
          <w:tcPr>
            <w:tcW w:w="3095" w:type="dxa"/>
            <w:gridSpan w:val="2"/>
            <w:tcBorders>
              <w:top w:val="single" w:sz="4" w:space="0" w:color="auto"/>
            </w:tcBorders>
            <w:vAlign w:val="bottom"/>
          </w:tcPr>
          <w:p w14:paraId="333378B1" w14:textId="77777777" w:rsidR="00AB4B3B" w:rsidRPr="00FC2AFF" w:rsidRDefault="00BA3992">
            <w:pPr>
              <w:jc w:val="right"/>
              <w:rPr>
                <w:b/>
              </w:rPr>
            </w:pPr>
            <w:r>
              <w:rPr>
                <w:b/>
              </w:rPr>
              <w:t>64</w:t>
            </w:r>
          </w:p>
        </w:tc>
        <w:tc>
          <w:tcPr>
            <w:tcW w:w="1350" w:type="dxa"/>
            <w:tcBorders>
              <w:top w:val="single" w:sz="4" w:space="0" w:color="auto"/>
            </w:tcBorders>
            <w:vAlign w:val="bottom"/>
          </w:tcPr>
          <w:p w14:paraId="58A9F7D7" w14:textId="77777777" w:rsidR="00FB49BF" w:rsidRPr="00BA3992" w:rsidRDefault="00BA3992">
            <w:pPr>
              <w:jc w:val="right"/>
            </w:pPr>
            <w:r w:rsidRPr="004F717D">
              <w:t>71</w:t>
            </w:r>
          </w:p>
        </w:tc>
      </w:tr>
      <w:tr w:rsidR="00AB4B3B" w:rsidRPr="00717C9A" w14:paraId="0BD5163F" w14:textId="77777777" w:rsidTr="00617210">
        <w:tc>
          <w:tcPr>
            <w:tcW w:w="1186" w:type="dxa"/>
            <w:tcBorders>
              <w:top w:val="single" w:sz="4" w:space="0" w:color="auto"/>
              <w:bottom w:val="single" w:sz="12" w:space="0" w:color="auto"/>
            </w:tcBorders>
          </w:tcPr>
          <w:p w14:paraId="0D3D4D95" w14:textId="77777777" w:rsidR="00AB4B3B" w:rsidRPr="00717C9A" w:rsidRDefault="00AB4B3B" w:rsidP="00717C9A"/>
        </w:tc>
        <w:tc>
          <w:tcPr>
            <w:tcW w:w="1183" w:type="dxa"/>
            <w:tcBorders>
              <w:top w:val="single" w:sz="4" w:space="0" w:color="auto"/>
              <w:bottom w:val="single" w:sz="12" w:space="0" w:color="auto"/>
            </w:tcBorders>
          </w:tcPr>
          <w:p w14:paraId="03D5F37F" w14:textId="77777777" w:rsidR="00AB4B3B" w:rsidRPr="00717C9A" w:rsidRDefault="00AB4B3B" w:rsidP="00717C9A"/>
        </w:tc>
        <w:tc>
          <w:tcPr>
            <w:tcW w:w="1178" w:type="dxa"/>
            <w:tcBorders>
              <w:top w:val="single" w:sz="4" w:space="0" w:color="auto"/>
              <w:bottom w:val="single" w:sz="12" w:space="0" w:color="auto"/>
            </w:tcBorders>
          </w:tcPr>
          <w:p w14:paraId="41EB029D" w14:textId="77777777" w:rsidR="00AB4B3B" w:rsidRPr="00717C9A" w:rsidRDefault="00AB4B3B" w:rsidP="00717C9A"/>
        </w:tc>
        <w:tc>
          <w:tcPr>
            <w:tcW w:w="1179" w:type="dxa"/>
            <w:tcBorders>
              <w:top w:val="single" w:sz="4" w:space="0" w:color="auto"/>
              <w:bottom w:val="single" w:sz="12" w:space="0" w:color="auto"/>
            </w:tcBorders>
          </w:tcPr>
          <w:p w14:paraId="6FD012B4" w14:textId="77777777" w:rsidR="00AB4B3B" w:rsidRPr="00717C9A" w:rsidRDefault="00AB4B3B" w:rsidP="00717C9A"/>
        </w:tc>
        <w:tc>
          <w:tcPr>
            <w:tcW w:w="1179" w:type="dxa"/>
            <w:tcBorders>
              <w:top w:val="single" w:sz="4" w:space="0" w:color="auto"/>
              <w:bottom w:val="single" w:sz="12" w:space="0" w:color="auto"/>
            </w:tcBorders>
          </w:tcPr>
          <w:p w14:paraId="1C6A8325" w14:textId="77777777" w:rsidR="00AB4B3B" w:rsidRPr="00717C9A" w:rsidRDefault="00AB4B3B" w:rsidP="00717C9A"/>
        </w:tc>
        <w:tc>
          <w:tcPr>
            <w:tcW w:w="3095" w:type="dxa"/>
            <w:gridSpan w:val="2"/>
            <w:tcBorders>
              <w:top w:val="single" w:sz="4" w:space="0" w:color="auto"/>
              <w:bottom w:val="single" w:sz="12" w:space="0" w:color="auto"/>
            </w:tcBorders>
            <w:vAlign w:val="bottom"/>
          </w:tcPr>
          <w:p w14:paraId="3D35F0BE" w14:textId="77777777" w:rsidR="00AB4B3B" w:rsidRPr="00FC2AFF" w:rsidRDefault="00BA3992">
            <w:pPr>
              <w:jc w:val="right"/>
              <w:rPr>
                <w:b/>
              </w:rPr>
            </w:pPr>
            <w:r>
              <w:rPr>
                <w:b/>
              </w:rPr>
              <w:t>64</w:t>
            </w:r>
          </w:p>
        </w:tc>
        <w:tc>
          <w:tcPr>
            <w:tcW w:w="1350" w:type="dxa"/>
            <w:tcBorders>
              <w:top w:val="single" w:sz="4" w:space="0" w:color="auto"/>
              <w:bottom w:val="single" w:sz="12" w:space="0" w:color="auto"/>
            </w:tcBorders>
            <w:vAlign w:val="bottom"/>
          </w:tcPr>
          <w:p w14:paraId="59617BBE" w14:textId="77777777" w:rsidR="00AB4B3B" w:rsidRPr="00AB4B3B" w:rsidRDefault="00BA3992" w:rsidP="00717C9A">
            <w:pPr>
              <w:jc w:val="right"/>
            </w:pPr>
            <w:r>
              <w:t>71</w:t>
            </w:r>
          </w:p>
        </w:tc>
      </w:tr>
    </w:tbl>
    <w:p w14:paraId="08C329C9" w14:textId="77777777" w:rsidR="00FF2513" w:rsidRPr="00FF2513" w:rsidRDefault="00717C9A" w:rsidP="00717C9A">
      <w:pPr>
        <w:pStyle w:val="Heading6"/>
      </w:pPr>
      <w:r>
        <w:t xml:space="preserve">* </w:t>
      </w:r>
      <w:r w:rsidR="00FF2513" w:rsidRPr="00FF2513">
        <w:t>Stream Global is a shareholder of SyQic plc.</w:t>
      </w:r>
    </w:p>
    <w:p w14:paraId="4226AEA7" w14:textId="77777777" w:rsidR="006436E6" w:rsidRDefault="006436E6" w:rsidP="00377F77">
      <w:pPr>
        <w:rPr>
          <w:i/>
        </w:rPr>
      </w:pPr>
    </w:p>
    <w:p w14:paraId="61072411" w14:textId="77777777" w:rsidR="006436E6" w:rsidRPr="004F717D" w:rsidRDefault="00640FEF" w:rsidP="00377F77">
      <w:r w:rsidRPr="004F717D">
        <w:t xml:space="preserve">The amounts owing to shareholders are </w:t>
      </w:r>
      <w:r w:rsidR="006436E6">
        <w:t xml:space="preserve">unsecured, </w:t>
      </w:r>
      <w:r w:rsidRPr="004F717D">
        <w:t>interest-free and repayable on demand.</w:t>
      </w:r>
    </w:p>
    <w:p w14:paraId="69FF937D" w14:textId="77777777" w:rsidR="006436E6" w:rsidRDefault="006436E6" w:rsidP="00377F77">
      <w:pPr>
        <w:rPr>
          <w:i/>
        </w:rPr>
      </w:pPr>
    </w:p>
    <w:p w14:paraId="0CCA1128" w14:textId="77777777" w:rsidR="00BD20E0" w:rsidRDefault="00BD20E0" w:rsidP="00377F77">
      <w:pPr>
        <w:rPr>
          <w:i/>
        </w:rPr>
      </w:pPr>
    </w:p>
    <w:p w14:paraId="3F00F0D7" w14:textId="77777777" w:rsidR="00377F77" w:rsidRDefault="00377F77" w:rsidP="00377F77">
      <w:pPr>
        <w:rPr>
          <w:i/>
        </w:rPr>
      </w:pPr>
      <w:r w:rsidRPr="00377F77">
        <w:rPr>
          <w:i/>
        </w:rPr>
        <w:t>Remuneration of Directors and other transactions</w:t>
      </w:r>
    </w:p>
    <w:p w14:paraId="2224429F" w14:textId="77777777" w:rsidR="00377F77" w:rsidRPr="00377F77" w:rsidRDefault="00377F77" w:rsidP="00377F77">
      <w:pPr>
        <w:rPr>
          <w:i/>
        </w:rPr>
      </w:pPr>
    </w:p>
    <w:p w14:paraId="641C916C" w14:textId="77777777" w:rsidR="00377F77" w:rsidRPr="002D70FB" w:rsidRDefault="00377F77" w:rsidP="00377F77">
      <w:r w:rsidRPr="00193150">
        <w:t>The remuneration, interests</w:t>
      </w:r>
      <w:r w:rsidR="00180ED0" w:rsidRPr="00193150">
        <w:t xml:space="preserve"> </w:t>
      </w:r>
      <w:r w:rsidRPr="00193150">
        <w:t xml:space="preserve">and related party transactions with the Directors of the </w:t>
      </w:r>
      <w:r w:rsidR="00180ED0" w:rsidRPr="00193150">
        <w:t xml:space="preserve">Company, considered </w:t>
      </w:r>
      <w:r w:rsidRPr="00193150">
        <w:t xml:space="preserve">to be the key management personnel of the entity, are disclosed in </w:t>
      </w:r>
      <w:r w:rsidR="00043564">
        <w:t>the Directors Report</w:t>
      </w:r>
      <w:r w:rsidRPr="00193150">
        <w:t>.</w:t>
      </w:r>
    </w:p>
    <w:p w14:paraId="3703B6E6" w14:textId="77777777" w:rsidR="00FF2513" w:rsidRPr="00FF2513" w:rsidRDefault="00FF2513" w:rsidP="00FF2513"/>
    <w:p w14:paraId="248C6727" w14:textId="77777777" w:rsidR="00FF2513" w:rsidRPr="00FF2513" w:rsidRDefault="00FF2513" w:rsidP="00717C9A">
      <w:pPr>
        <w:pStyle w:val="Heading3"/>
      </w:pPr>
      <w:r w:rsidRPr="00FF2513">
        <w:t>21. Operating lease commitments</w:t>
      </w:r>
      <w:r w:rsidR="00952D98">
        <w:t xml:space="preserve"> </w:t>
      </w:r>
    </w:p>
    <w:p w14:paraId="395E1597" w14:textId="77777777" w:rsidR="00FF2513" w:rsidRPr="00FF2513" w:rsidRDefault="00FF2513" w:rsidP="00FF2513">
      <w:r w:rsidRPr="00FF2513">
        <w:t>The future</w:t>
      </w:r>
      <w:r w:rsidR="00797B86">
        <w:t xml:space="preserve"> aggregate minimum lease payments</w:t>
      </w:r>
      <w:r w:rsidRPr="00FF2513">
        <w:t xml:space="preserve"> under non</w:t>
      </w:r>
      <w:r w:rsidR="00EB78EB">
        <w:rPr>
          <w:rFonts w:ascii="American Typewriter" w:hAnsi="American Typewriter" w:cs="American Typewriter"/>
        </w:rPr>
        <w:t>-</w:t>
      </w:r>
      <w:r w:rsidRPr="00FF2513">
        <w:t>cancellable operating leases</w:t>
      </w:r>
      <w:r w:rsidR="00797B86">
        <w:t xml:space="preserve"> </w:t>
      </w:r>
      <w:r w:rsidR="00797B86" w:rsidRPr="00B05FB2">
        <w:t>in respect of land and buildings,</w:t>
      </w:r>
      <w:r w:rsidRPr="00B05FB2">
        <w:t xml:space="preserve"> contracted for </w:t>
      </w:r>
      <w:r w:rsidR="00797B86" w:rsidRPr="00B05FB2">
        <w:t xml:space="preserve">at </w:t>
      </w:r>
      <w:r w:rsidRPr="00B05FB2">
        <w:t>each reporting date but not recognised as liabilities</w:t>
      </w:r>
      <w:r w:rsidR="00797B86" w:rsidRPr="00B05FB2">
        <w:t>,</w:t>
      </w:r>
      <w:r w:rsidRPr="00B05FB2">
        <w:t xml:space="preserv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216"/>
        <w:gridCol w:w="1216"/>
        <w:gridCol w:w="1217"/>
        <w:gridCol w:w="1217"/>
        <w:gridCol w:w="2918"/>
        <w:gridCol w:w="1350"/>
      </w:tblGrid>
      <w:tr w:rsidR="00FC2AFF" w:rsidRPr="00FC2AFF" w14:paraId="5279D4B2" w14:textId="77777777" w:rsidTr="00617210">
        <w:tc>
          <w:tcPr>
            <w:tcW w:w="1216" w:type="dxa"/>
          </w:tcPr>
          <w:p w14:paraId="696F1433" w14:textId="77777777" w:rsidR="00FC2AFF" w:rsidRPr="00FC2AFF" w:rsidRDefault="00FC2AFF" w:rsidP="00976549"/>
        </w:tc>
        <w:tc>
          <w:tcPr>
            <w:tcW w:w="1216" w:type="dxa"/>
          </w:tcPr>
          <w:p w14:paraId="6566DA44" w14:textId="77777777" w:rsidR="00FC2AFF" w:rsidRPr="00FC2AFF" w:rsidRDefault="00FC2AFF" w:rsidP="00976549"/>
        </w:tc>
        <w:tc>
          <w:tcPr>
            <w:tcW w:w="1216" w:type="dxa"/>
          </w:tcPr>
          <w:p w14:paraId="35D05891" w14:textId="77777777" w:rsidR="00FC2AFF" w:rsidRPr="00FC2AFF" w:rsidRDefault="00FC2AFF" w:rsidP="00976549"/>
        </w:tc>
        <w:tc>
          <w:tcPr>
            <w:tcW w:w="1217" w:type="dxa"/>
          </w:tcPr>
          <w:p w14:paraId="14E281CE" w14:textId="77777777" w:rsidR="00FC2AFF" w:rsidRPr="00FC2AFF" w:rsidRDefault="00FC2AFF" w:rsidP="00976549"/>
        </w:tc>
        <w:tc>
          <w:tcPr>
            <w:tcW w:w="1217" w:type="dxa"/>
          </w:tcPr>
          <w:p w14:paraId="509A681E" w14:textId="77777777" w:rsidR="00FC2AFF" w:rsidRPr="00FC2AFF" w:rsidRDefault="00FC2AFF" w:rsidP="00976549"/>
        </w:tc>
        <w:tc>
          <w:tcPr>
            <w:tcW w:w="2918" w:type="dxa"/>
            <w:vAlign w:val="bottom"/>
          </w:tcPr>
          <w:p w14:paraId="4E992E26" w14:textId="77777777" w:rsidR="00FC2AFF" w:rsidRPr="00FC2AFF" w:rsidRDefault="00FC2AFF" w:rsidP="00FC2AFF">
            <w:pPr>
              <w:jc w:val="right"/>
              <w:rPr>
                <w:b/>
              </w:rPr>
            </w:pPr>
          </w:p>
        </w:tc>
        <w:tc>
          <w:tcPr>
            <w:tcW w:w="1350" w:type="dxa"/>
            <w:vAlign w:val="bottom"/>
          </w:tcPr>
          <w:p w14:paraId="658C4D2E" w14:textId="77777777" w:rsidR="00FC2AFF" w:rsidRPr="00FC2AFF" w:rsidRDefault="00FC2AFF" w:rsidP="00FC2AFF">
            <w:pPr>
              <w:jc w:val="right"/>
            </w:pPr>
          </w:p>
        </w:tc>
      </w:tr>
      <w:tr w:rsidR="00FC2AFF" w:rsidRPr="00FC2AFF" w14:paraId="55EAC558" w14:textId="77777777" w:rsidTr="00617210">
        <w:tc>
          <w:tcPr>
            <w:tcW w:w="1216" w:type="dxa"/>
          </w:tcPr>
          <w:p w14:paraId="26E19B97" w14:textId="77777777" w:rsidR="00FC2AFF" w:rsidRPr="00FC2AFF" w:rsidRDefault="00FC2AFF" w:rsidP="00976549"/>
        </w:tc>
        <w:tc>
          <w:tcPr>
            <w:tcW w:w="1216" w:type="dxa"/>
          </w:tcPr>
          <w:p w14:paraId="381AAB0D" w14:textId="77777777" w:rsidR="00FC2AFF" w:rsidRPr="00FC2AFF" w:rsidRDefault="00FC2AFF" w:rsidP="00976549"/>
        </w:tc>
        <w:tc>
          <w:tcPr>
            <w:tcW w:w="1216" w:type="dxa"/>
          </w:tcPr>
          <w:p w14:paraId="7220D83A" w14:textId="77777777" w:rsidR="00FC2AFF" w:rsidRPr="00FC2AFF" w:rsidRDefault="00FC2AFF" w:rsidP="00976549"/>
        </w:tc>
        <w:tc>
          <w:tcPr>
            <w:tcW w:w="1217" w:type="dxa"/>
          </w:tcPr>
          <w:p w14:paraId="71142659" w14:textId="77777777" w:rsidR="00FC2AFF" w:rsidRPr="00FC2AFF" w:rsidRDefault="00FC2AFF" w:rsidP="00976549"/>
        </w:tc>
        <w:tc>
          <w:tcPr>
            <w:tcW w:w="1217" w:type="dxa"/>
          </w:tcPr>
          <w:p w14:paraId="2D101926" w14:textId="77777777" w:rsidR="00FC2AFF" w:rsidRPr="00FC2AFF" w:rsidRDefault="00FC2AFF" w:rsidP="00976549"/>
        </w:tc>
        <w:tc>
          <w:tcPr>
            <w:tcW w:w="2918" w:type="dxa"/>
            <w:vAlign w:val="bottom"/>
          </w:tcPr>
          <w:p w14:paraId="5DA1812C" w14:textId="77777777" w:rsidR="00FC2AFF" w:rsidRPr="00FC2AFF" w:rsidRDefault="00FC2AFF">
            <w:pPr>
              <w:jc w:val="right"/>
              <w:rPr>
                <w:b/>
              </w:rPr>
            </w:pPr>
            <w:r w:rsidRPr="00FC2AFF">
              <w:rPr>
                <w:b/>
              </w:rPr>
              <w:t>201</w:t>
            </w:r>
            <w:r w:rsidR="00DC41E9">
              <w:rPr>
                <w:b/>
              </w:rPr>
              <w:t>5</w:t>
            </w:r>
          </w:p>
        </w:tc>
        <w:tc>
          <w:tcPr>
            <w:tcW w:w="1350" w:type="dxa"/>
            <w:vAlign w:val="bottom"/>
          </w:tcPr>
          <w:p w14:paraId="17E561EF" w14:textId="77777777" w:rsidR="00FC2AFF" w:rsidRPr="00FC2AFF" w:rsidRDefault="00FC2AFF">
            <w:pPr>
              <w:jc w:val="right"/>
            </w:pPr>
            <w:r w:rsidRPr="00FC2AFF">
              <w:t>201</w:t>
            </w:r>
            <w:r w:rsidR="00DC41E9">
              <w:t>4</w:t>
            </w:r>
          </w:p>
        </w:tc>
      </w:tr>
      <w:tr w:rsidR="00FC2AFF" w:rsidRPr="00FC2AFF" w14:paraId="3424DDED" w14:textId="77777777" w:rsidTr="00617210">
        <w:tc>
          <w:tcPr>
            <w:tcW w:w="1216" w:type="dxa"/>
            <w:tcBorders>
              <w:bottom w:val="single" w:sz="4" w:space="0" w:color="auto"/>
            </w:tcBorders>
          </w:tcPr>
          <w:p w14:paraId="2AA1B1AA" w14:textId="77777777" w:rsidR="00FC2AFF" w:rsidRPr="00FC2AFF" w:rsidRDefault="00FC2AFF" w:rsidP="00976549"/>
        </w:tc>
        <w:tc>
          <w:tcPr>
            <w:tcW w:w="1216" w:type="dxa"/>
            <w:tcBorders>
              <w:bottom w:val="single" w:sz="4" w:space="0" w:color="auto"/>
            </w:tcBorders>
          </w:tcPr>
          <w:p w14:paraId="1829816E" w14:textId="77777777" w:rsidR="00FC2AFF" w:rsidRPr="00FC2AFF" w:rsidRDefault="00FC2AFF" w:rsidP="00976549"/>
        </w:tc>
        <w:tc>
          <w:tcPr>
            <w:tcW w:w="1216" w:type="dxa"/>
            <w:tcBorders>
              <w:bottom w:val="single" w:sz="4" w:space="0" w:color="auto"/>
            </w:tcBorders>
          </w:tcPr>
          <w:p w14:paraId="0B57150F" w14:textId="77777777" w:rsidR="00FC2AFF" w:rsidRPr="00FC2AFF" w:rsidRDefault="00FC2AFF" w:rsidP="00976549"/>
        </w:tc>
        <w:tc>
          <w:tcPr>
            <w:tcW w:w="1217" w:type="dxa"/>
            <w:tcBorders>
              <w:bottom w:val="single" w:sz="4" w:space="0" w:color="auto"/>
            </w:tcBorders>
          </w:tcPr>
          <w:p w14:paraId="26CF877D" w14:textId="77777777" w:rsidR="00FC2AFF" w:rsidRPr="00FC2AFF" w:rsidRDefault="00FC2AFF" w:rsidP="00976549"/>
        </w:tc>
        <w:tc>
          <w:tcPr>
            <w:tcW w:w="1217" w:type="dxa"/>
            <w:tcBorders>
              <w:bottom w:val="single" w:sz="4" w:space="0" w:color="auto"/>
            </w:tcBorders>
          </w:tcPr>
          <w:p w14:paraId="028D923E" w14:textId="77777777" w:rsidR="00FC2AFF" w:rsidRPr="00FC2AFF" w:rsidRDefault="00FC2AFF" w:rsidP="00976549"/>
        </w:tc>
        <w:tc>
          <w:tcPr>
            <w:tcW w:w="2918" w:type="dxa"/>
            <w:tcBorders>
              <w:bottom w:val="single" w:sz="4" w:space="0" w:color="auto"/>
            </w:tcBorders>
            <w:vAlign w:val="bottom"/>
          </w:tcPr>
          <w:p w14:paraId="0C30011C" w14:textId="77777777" w:rsidR="00FC2AFF" w:rsidRPr="00FC2AFF" w:rsidRDefault="00FC2AFF" w:rsidP="00FC2AFF">
            <w:pPr>
              <w:jc w:val="right"/>
              <w:rPr>
                <w:b/>
              </w:rPr>
            </w:pPr>
            <w:r w:rsidRPr="00FC2AFF">
              <w:rPr>
                <w:b/>
              </w:rPr>
              <w:t>£’000</w:t>
            </w:r>
          </w:p>
        </w:tc>
        <w:tc>
          <w:tcPr>
            <w:tcW w:w="1350" w:type="dxa"/>
            <w:tcBorders>
              <w:bottom w:val="single" w:sz="4" w:space="0" w:color="auto"/>
            </w:tcBorders>
            <w:vAlign w:val="bottom"/>
          </w:tcPr>
          <w:p w14:paraId="28A74593" w14:textId="77777777" w:rsidR="00FC2AFF" w:rsidRPr="00FC2AFF" w:rsidRDefault="00FC2AFF" w:rsidP="00FC2AFF">
            <w:pPr>
              <w:jc w:val="right"/>
            </w:pPr>
            <w:r w:rsidRPr="00FC2AFF">
              <w:t>£’000</w:t>
            </w:r>
          </w:p>
        </w:tc>
      </w:tr>
      <w:tr w:rsidR="00FC2AFF" w:rsidRPr="00D324CB" w14:paraId="337B9AA2" w14:textId="77777777" w:rsidTr="00617210">
        <w:tc>
          <w:tcPr>
            <w:tcW w:w="2432" w:type="dxa"/>
            <w:gridSpan w:val="2"/>
            <w:tcBorders>
              <w:top w:val="single" w:sz="4" w:space="0" w:color="auto"/>
            </w:tcBorders>
          </w:tcPr>
          <w:p w14:paraId="0562AD46" w14:textId="77777777" w:rsidR="00FC2AFF" w:rsidRPr="00D324CB" w:rsidRDefault="00FC2AFF" w:rsidP="00976549">
            <w:r w:rsidRPr="00D324CB">
              <w:t>Operating leases which expire:</w:t>
            </w:r>
          </w:p>
        </w:tc>
        <w:tc>
          <w:tcPr>
            <w:tcW w:w="1216" w:type="dxa"/>
            <w:tcBorders>
              <w:top w:val="single" w:sz="4" w:space="0" w:color="auto"/>
            </w:tcBorders>
          </w:tcPr>
          <w:p w14:paraId="359DFBEF" w14:textId="77777777" w:rsidR="00FC2AFF" w:rsidRPr="00D324CB" w:rsidRDefault="00FC2AFF" w:rsidP="00976549"/>
        </w:tc>
        <w:tc>
          <w:tcPr>
            <w:tcW w:w="1217" w:type="dxa"/>
            <w:tcBorders>
              <w:top w:val="single" w:sz="4" w:space="0" w:color="auto"/>
            </w:tcBorders>
          </w:tcPr>
          <w:p w14:paraId="08D6C313" w14:textId="77777777" w:rsidR="00FC2AFF" w:rsidRPr="00D324CB" w:rsidRDefault="00FC2AFF" w:rsidP="00976549"/>
        </w:tc>
        <w:tc>
          <w:tcPr>
            <w:tcW w:w="1217" w:type="dxa"/>
            <w:tcBorders>
              <w:top w:val="single" w:sz="4" w:space="0" w:color="auto"/>
            </w:tcBorders>
          </w:tcPr>
          <w:p w14:paraId="32067763" w14:textId="77777777" w:rsidR="00FC2AFF" w:rsidRPr="00D324CB" w:rsidRDefault="00FC2AFF" w:rsidP="00976549"/>
        </w:tc>
        <w:tc>
          <w:tcPr>
            <w:tcW w:w="2918" w:type="dxa"/>
            <w:tcBorders>
              <w:top w:val="single" w:sz="4" w:space="0" w:color="auto"/>
            </w:tcBorders>
            <w:vAlign w:val="bottom"/>
          </w:tcPr>
          <w:p w14:paraId="3D1ECF61" w14:textId="77777777" w:rsidR="00FC2AFF" w:rsidRPr="00D324CB" w:rsidRDefault="00FC2AFF" w:rsidP="00FC2AFF">
            <w:pPr>
              <w:jc w:val="right"/>
              <w:rPr>
                <w:b/>
              </w:rPr>
            </w:pPr>
          </w:p>
        </w:tc>
        <w:tc>
          <w:tcPr>
            <w:tcW w:w="1350" w:type="dxa"/>
            <w:tcBorders>
              <w:top w:val="single" w:sz="4" w:space="0" w:color="auto"/>
            </w:tcBorders>
            <w:vAlign w:val="bottom"/>
          </w:tcPr>
          <w:p w14:paraId="6206A1D7" w14:textId="77777777" w:rsidR="00FC2AFF" w:rsidRPr="00D324CB" w:rsidRDefault="00FC2AFF" w:rsidP="00FC2AFF">
            <w:pPr>
              <w:jc w:val="right"/>
            </w:pPr>
            <w:r w:rsidRPr="00D324CB">
              <w:t xml:space="preserve"> </w:t>
            </w:r>
          </w:p>
        </w:tc>
      </w:tr>
      <w:tr w:rsidR="00D01544" w:rsidRPr="00D324CB" w14:paraId="2CC2B514" w14:textId="77777777" w:rsidTr="00617210">
        <w:tc>
          <w:tcPr>
            <w:tcW w:w="2432" w:type="dxa"/>
            <w:gridSpan w:val="2"/>
          </w:tcPr>
          <w:p w14:paraId="27E8176A" w14:textId="77777777" w:rsidR="00D01544" w:rsidRPr="00D324CB" w:rsidRDefault="00D01544" w:rsidP="00976549">
            <w:r w:rsidRPr="00D324CB">
              <w:t>Within one year</w:t>
            </w:r>
          </w:p>
        </w:tc>
        <w:tc>
          <w:tcPr>
            <w:tcW w:w="1216" w:type="dxa"/>
          </w:tcPr>
          <w:p w14:paraId="0DD6F9D4" w14:textId="77777777" w:rsidR="00D01544" w:rsidRPr="00D324CB" w:rsidRDefault="00D01544" w:rsidP="00976549"/>
        </w:tc>
        <w:tc>
          <w:tcPr>
            <w:tcW w:w="1217" w:type="dxa"/>
          </w:tcPr>
          <w:p w14:paraId="0B3AF5F6" w14:textId="77777777" w:rsidR="00D01544" w:rsidRPr="00D324CB" w:rsidRDefault="00D01544" w:rsidP="00976549"/>
        </w:tc>
        <w:tc>
          <w:tcPr>
            <w:tcW w:w="1217" w:type="dxa"/>
          </w:tcPr>
          <w:p w14:paraId="6FFA9DD4" w14:textId="77777777" w:rsidR="00D01544" w:rsidRPr="00D324CB" w:rsidRDefault="00D01544" w:rsidP="00976549"/>
        </w:tc>
        <w:tc>
          <w:tcPr>
            <w:tcW w:w="2918" w:type="dxa"/>
            <w:vAlign w:val="bottom"/>
          </w:tcPr>
          <w:p w14:paraId="7C85C872" w14:textId="77777777" w:rsidR="00FB49BF" w:rsidRPr="007742E3" w:rsidRDefault="00D324CB">
            <w:pPr>
              <w:jc w:val="right"/>
              <w:rPr>
                <w:b/>
              </w:rPr>
            </w:pPr>
            <w:r w:rsidRPr="007742E3">
              <w:rPr>
                <w:b/>
              </w:rPr>
              <w:t>-</w:t>
            </w:r>
          </w:p>
        </w:tc>
        <w:tc>
          <w:tcPr>
            <w:tcW w:w="1350" w:type="dxa"/>
            <w:vAlign w:val="bottom"/>
          </w:tcPr>
          <w:p w14:paraId="3367B620" w14:textId="77777777" w:rsidR="00D01544" w:rsidRPr="00D324CB" w:rsidRDefault="00D01544">
            <w:pPr>
              <w:jc w:val="right"/>
            </w:pPr>
            <w:r w:rsidRPr="00D324CB">
              <w:t>3</w:t>
            </w:r>
            <w:r w:rsidR="00DC41E9" w:rsidRPr="00D324CB">
              <w:t>5</w:t>
            </w:r>
          </w:p>
        </w:tc>
      </w:tr>
      <w:tr w:rsidR="00D01544" w:rsidRPr="00D324CB" w14:paraId="5AEBB136" w14:textId="77777777" w:rsidTr="00617210">
        <w:tc>
          <w:tcPr>
            <w:tcW w:w="3648" w:type="dxa"/>
            <w:gridSpan w:val="3"/>
          </w:tcPr>
          <w:p w14:paraId="44A996BC" w14:textId="77777777" w:rsidR="00D01544" w:rsidRPr="00D324CB" w:rsidRDefault="00D01544" w:rsidP="00976549">
            <w:r w:rsidRPr="00D324CB">
              <w:t>In the second to fifth years inclusive</w:t>
            </w:r>
          </w:p>
        </w:tc>
        <w:tc>
          <w:tcPr>
            <w:tcW w:w="1217" w:type="dxa"/>
          </w:tcPr>
          <w:p w14:paraId="3908754D" w14:textId="77777777" w:rsidR="00D01544" w:rsidRPr="00D324CB" w:rsidRDefault="00D01544" w:rsidP="00976549"/>
        </w:tc>
        <w:tc>
          <w:tcPr>
            <w:tcW w:w="1217" w:type="dxa"/>
          </w:tcPr>
          <w:p w14:paraId="1488DDFF" w14:textId="77777777" w:rsidR="00D01544" w:rsidRPr="00D324CB" w:rsidRDefault="00D01544" w:rsidP="00976549"/>
        </w:tc>
        <w:tc>
          <w:tcPr>
            <w:tcW w:w="2918" w:type="dxa"/>
            <w:vAlign w:val="bottom"/>
          </w:tcPr>
          <w:p w14:paraId="61B93D00" w14:textId="77777777" w:rsidR="00D01544" w:rsidRPr="007742E3" w:rsidRDefault="00D324CB" w:rsidP="00FC2AFF">
            <w:pPr>
              <w:jc w:val="right"/>
              <w:rPr>
                <w:b/>
              </w:rPr>
            </w:pPr>
            <w:r w:rsidRPr="007742E3">
              <w:rPr>
                <w:b/>
              </w:rPr>
              <w:t>-</w:t>
            </w:r>
          </w:p>
        </w:tc>
        <w:tc>
          <w:tcPr>
            <w:tcW w:w="1350" w:type="dxa"/>
            <w:vAlign w:val="bottom"/>
          </w:tcPr>
          <w:p w14:paraId="1A662023" w14:textId="77777777" w:rsidR="00D01544" w:rsidRPr="00D324CB" w:rsidRDefault="00DC41E9" w:rsidP="00FC2AFF">
            <w:pPr>
              <w:jc w:val="right"/>
            </w:pPr>
            <w:r w:rsidRPr="00D324CB">
              <w:t>78</w:t>
            </w:r>
          </w:p>
        </w:tc>
      </w:tr>
      <w:tr w:rsidR="00D01544" w:rsidRPr="00FC2AFF" w14:paraId="006B9C92" w14:textId="77777777" w:rsidTr="00617210">
        <w:tc>
          <w:tcPr>
            <w:tcW w:w="1216" w:type="dxa"/>
            <w:tcBorders>
              <w:top w:val="single" w:sz="4" w:space="0" w:color="auto"/>
              <w:bottom w:val="single" w:sz="12" w:space="0" w:color="auto"/>
            </w:tcBorders>
          </w:tcPr>
          <w:p w14:paraId="1EFA3DEF" w14:textId="77777777" w:rsidR="00D01544" w:rsidRPr="00D324CB" w:rsidRDefault="00D01544" w:rsidP="00976549"/>
        </w:tc>
        <w:tc>
          <w:tcPr>
            <w:tcW w:w="1216" w:type="dxa"/>
            <w:tcBorders>
              <w:top w:val="single" w:sz="4" w:space="0" w:color="auto"/>
              <w:bottom w:val="single" w:sz="12" w:space="0" w:color="auto"/>
            </w:tcBorders>
          </w:tcPr>
          <w:p w14:paraId="0126C116" w14:textId="77777777" w:rsidR="00D01544" w:rsidRPr="00D324CB" w:rsidRDefault="00D01544" w:rsidP="00976549"/>
        </w:tc>
        <w:tc>
          <w:tcPr>
            <w:tcW w:w="1216" w:type="dxa"/>
            <w:tcBorders>
              <w:top w:val="single" w:sz="4" w:space="0" w:color="auto"/>
              <w:bottom w:val="single" w:sz="12" w:space="0" w:color="auto"/>
            </w:tcBorders>
          </w:tcPr>
          <w:p w14:paraId="46CA1281" w14:textId="77777777" w:rsidR="00D01544" w:rsidRPr="00D324CB" w:rsidRDefault="00D01544" w:rsidP="00976549"/>
        </w:tc>
        <w:tc>
          <w:tcPr>
            <w:tcW w:w="1217" w:type="dxa"/>
            <w:tcBorders>
              <w:top w:val="single" w:sz="4" w:space="0" w:color="auto"/>
              <w:bottom w:val="single" w:sz="12" w:space="0" w:color="auto"/>
            </w:tcBorders>
          </w:tcPr>
          <w:p w14:paraId="5134AA77" w14:textId="77777777" w:rsidR="00D01544" w:rsidRPr="00D324CB" w:rsidRDefault="00D01544" w:rsidP="00976549"/>
        </w:tc>
        <w:tc>
          <w:tcPr>
            <w:tcW w:w="1217" w:type="dxa"/>
            <w:tcBorders>
              <w:top w:val="single" w:sz="4" w:space="0" w:color="auto"/>
              <w:bottom w:val="single" w:sz="12" w:space="0" w:color="auto"/>
            </w:tcBorders>
          </w:tcPr>
          <w:p w14:paraId="6C7C8719" w14:textId="77777777" w:rsidR="00D01544" w:rsidRPr="00D324CB" w:rsidRDefault="00D01544" w:rsidP="00976549"/>
        </w:tc>
        <w:tc>
          <w:tcPr>
            <w:tcW w:w="2918" w:type="dxa"/>
            <w:tcBorders>
              <w:top w:val="single" w:sz="4" w:space="0" w:color="auto"/>
              <w:bottom w:val="single" w:sz="12" w:space="0" w:color="auto"/>
            </w:tcBorders>
            <w:vAlign w:val="bottom"/>
          </w:tcPr>
          <w:p w14:paraId="0057AB31" w14:textId="77777777" w:rsidR="00D01544" w:rsidRPr="007742E3" w:rsidRDefault="00D324CB" w:rsidP="00FC2AFF">
            <w:pPr>
              <w:jc w:val="right"/>
              <w:rPr>
                <w:b/>
              </w:rPr>
            </w:pPr>
            <w:r w:rsidRPr="007742E3">
              <w:rPr>
                <w:b/>
              </w:rPr>
              <w:t>-</w:t>
            </w:r>
          </w:p>
        </w:tc>
        <w:tc>
          <w:tcPr>
            <w:tcW w:w="1350" w:type="dxa"/>
            <w:tcBorders>
              <w:top w:val="single" w:sz="4" w:space="0" w:color="auto"/>
              <w:bottom w:val="single" w:sz="12" w:space="0" w:color="auto"/>
            </w:tcBorders>
            <w:vAlign w:val="bottom"/>
          </w:tcPr>
          <w:p w14:paraId="3E4F39DD" w14:textId="77777777" w:rsidR="00D01544" w:rsidRPr="00FC2AFF" w:rsidRDefault="00D01544">
            <w:pPr>
              <w:jc w:val="right"/>
            </w:pPr>
            <w:r w:rsidRPr="00D324CB">
              <w:t>1</w:t>
            </w:r>
            <w:r w:rsidR="00DC41E9" w:rsidRPr="00D324CB">
              <w:t>13</w:t>
            </w:r>
          </w:p>
        </w:tc>
      </w:tr>
    </w:tbl>
    <w:p w14:paraId="3B624144" w14:textId="77777777" w:rsidR="00797B86" w:rsidRDefault="00797B86" w:rsidP="00FF2513"/>
    <w:p w14:paraId="436E9855" w14:textId="77777777" w:rsidR="00FF2513" w:rsidRDefault="00797B86" w:rsidP="00FF2513">
      <w:r w:rsidRPr="00797B86">
        <w:t>Payments recognised as an expense under these operating leases were as follows</w:t>
      </w:r>
      <w:r>
        <w:t>:</w:t>
      </w:r>
    </w:p>
    <w:p w14:paraId="04D6D6E4" w14:textId="77777777" w:rsidR="00797B86" w:rsidRDefault="00797B86" w:rsidP="00FF2513"/>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77"/>
        <w:gridCol w:w="1177"/>
        <w:gridCol w:w="1178"/>
        <w:gridCol w:w="1178"/>
        <w:gridCol w:w="2730"/>
        <w:gridCol w:w="1350"/>
      </w:tblGrid>
      <w:tr w:rsidR="00117365" w:rsidRPr="000F4475" w14:paraId="3650050A" w14:textId="77777777" w:rsidTr="00617210">
        <w:tc>
          <w:tcPr>
            <w:tcW w:w="1560" w:type="dxa"/>
          </w:tcPr>
          <w:p w14:paraId="40FE8C6B" w14:textId="77777777" w:rsidR="00117365" w:rsidRPr="000F4475" w:rsidRDefault="00117365" w:rsidP="003F0048"/>
        </w:tc>
        <w:tc>
          <w:tcPr>
            <w:tcW w:w="1177" w:type="dxa"/>
          </w:tcPr>
          <w:p w14:paraId="005DC96E" w14:textId="77777777" w:rsidR="00117365" w:rsidRPr="000F4475" w:rsidRDefault="00117365" w:rsidP="003F0048"/>
        </w:tc>
        <w:tc>
          <w:tcPr>
            <w:tcW w:w="1177" w:type="dxa"/>
          </w:tcPr>
          <w:p w14:paraId="29052B4C" w14:textId="77777777" w:rsidR="00117365" w:rsidRPr="000F4475" w:rsidRDefault="00117365" w:rsidP="003F0048"/>
        </w:tc>
        <w:tc>
          <w:tcPr>
            <w:tcW w:w="1178" w:type="dxa"/>
          </w:tcPr>
          <w:p w14:paraId="465ACE23" w14:textId="77777777" w:rsidR="00117365" w:rsidRPr="000F4475" w:rsidRDefault="00117365" w:rsidP="003F0048"/>
        </w:tc>
        <w:tc>
          <w:tcPr>
            <w:tcW w:w="1178" w:type="dxa"/>
          </w:tcPr>
          <w:p w14:paraId="24A3008A" w14:textId="77777777" w:rsidR="00117365" w:rsidRPr="000F4475" w:rsidRDefault="00117365" w:rsidP="003F0048"/>
        </w:tc>
        <w:tc>
          <w:tcPr>
            <w:tcW w:w="2730" w:type="dxa"/>
            <w:vAlign w:val="bottom"/>
          </w:tcPr>
          <w:p w14:paraId="1C587039" w14:textId="77777777" w:rsidR="00117365" w:rsidRPr="009B593E" w:rsidRDefault="00117365" w:rsidP="003F0048">
            <w:pPr>
              <w:jc w:val="right"/>
              <w:rPr>
                <w:b/>
              </w:rPr>
            </w:pPr>
          </w:p>
        </w:tc>
        <w:tc>
          <w:tcPr>
            <w:tcW w:w="1350" w:type="dxa"/>
            <w:vAlign w:val="bottom"/>
          </w:tcPr>
          <w:p w14:paraId="07D5F621" w14:textId="77777777" w:rsidR="00117365" w:rsidRPr="00256610" w:rsidRDefault="00117365" w:rsidP="003F0048">
            <w:pPr>
              <w:jc w:val="right"/>
              <w:rPr>
                <w:highlight w:val="cyan"/>
              </w:rPr>
            </w:pPr>
            <w:r>
              <w:rPr>
                <w:highlight w:val="cyan"/>
              </w:rPr>
              <w:t xml:space="preserve"> </w:t>
            </w:r>
          </w:p>
        </w:tc>
      </w:tr>
      <w:tr w:rsidR="00117365" w:rsidRPr="000F4475" w14:paraId="2ACB6245" w14:textId="77777777" w:rsidTr="00617210">
        <w:tc>
          <w:tcPr>
            <w:tcW w:w="1560" w:type="dxa"/>
          </w:tcPr>
          <w:p w14:paraId="36DE1B30" w14:textId="77777777" w:rsidR="00117365" w:rsidRPr="000F4475" w:rsidRDefault="00117365" w:rsidP="003F0048"/>
        </w:tc>
        <w:tc>
          <w:tcPr>
            <w:tcW w:w="1177" w:type="dxa"/>
          </w:tcPr>
          <w:p w14:paraId="01C5D004" w14:textId="77777777" w:rsidR="00117365" w:rsidRPr="000F4475" w:rsidRDefault="00117365" w:rsidP="003F0048"/>
        </w:tc>
        <w:tc>
          <w:tcPr>
            <w:tcW w:w="1177" w:type="dxa"/>
          </w:tcPr>
          <w:p w14:paraId="1CC9D92F" w14:textId="77777777" w:rsidR="00117365" w:rsidRPr="000F4475" w:rsidRDefault="00117365" w:rsidP="003F0048"/>
        </w:tc>
        <w:tc>
          <w:tcPr>
            <w:tcW w:w="1178" w:type="dxa"/>
          </w:tcPr>
          <w:p w14:paraId="069DAE9B" w14:textId="77777777" w:rsidR="00117365" w:rsidRPr="000F4475" w:rsidRDefault="00117365" w:rsidP="003F0048"/>
        </w:tc>
        <w:tc>
          <w:tcPr>
            <w:tcW w:w="1178" w:type="dxa"/>
          </w:tcPr>
          <w:p w14:paraId="6A402235" w14:textId="77777777" w:rsidR="00117365" w:rsidRPr="000F4475" w:rsidRDefault="00117365" w:rsidP="003F0048"/>
        </w:tc>
        <w:tc>
          <w:tcPr>
            <w:tcW w:w="2730" w:type="dxa"/>
            <w:vAlign w:val="bottom"/>
          </w:tcPr>
          <w:p w14:paraId="396D4A68" w14:textId="77777777" w:rsidR="00117365" w:rsidRPr="009B593E" w:rsidRDefault="00117365">
            <w:pPr>
              <w:jc w:val="right"/>
              <w:rPr>
                <w:b/>
              </w:rPr>
            </w:pPr>
            <w:r w:rsidRPr="009B593E">
              <w:rPr>
                <w:b/>
              </w:rPr>
              <w:t xml:space="preserve"> 201</w:t>
            </w:r>
            <w:r w:rsidR="003D3451">
              <w:rPr>
                <w:b/>
              </w:rPr>
              <w:t>5</w:t>
            </w:r>
          </w:p>
        </w:tc>
        <w:tc>
          <w:tcPr>
            <w:tcW w:w="1350" w:type="dxa"/>
            <w:vAlign w:val="bottom"/>
          </w:tcPr>
          <w:p w14:paraId="30CC5AFD" w14:textId="77777777" w:rsidR="00117365" w:rsidRPr="000F4475" w:rsidRDefault="00117365" w:rsidP="003F0048">
            <w:pPr>
              <w:jc w:val="right"/>
            </w:pPr>
            <w:r w:rsidRPr="000F4475">
              <w:t xml:space="preserve"> 201</w:t>
            </w:r>
            <w:r w:rsidR="003D3451">
              <w:t>4</w:t>
            </w:r>
          </w:p>
        </w:tc>
      </w:tr>
      <w:tr w:rsidR="00117365" w:rsidRPr="000F4475" w14:paraId="74C06EBC" w14:textId="77777777" w:rsidTr="00617210">
        <w:tc>
          <w:tcPr>
            <w:tcW w:w="1560" w:type="dxa"/>
            <w:tcBorders>
              <w:bottom w:val="single" w:sz="4" w:space="0" w:color="auto"/>
            </w:tcBorders>
          </w:tcPr>
          <w:p w14:paraId="5785BA0C" w14:textId="77777777" w:rsidR="00117365" w:rsidRPr="000F4475" w:rsidRDefault="00117365" w:rsidP="003F0048"/>
        </w:tc>
        <w:tc>
          <w:tcPr>
            <w:tcW w:w="1177" w:type="dxa"/>
            <w:tcBorders>
              <w:bottom w:val="single" w:sz="4" w:space="0" w:color="auto"/>
            </w:tcBorders>
          </w:tcPr>
          <w:p w14:paraId="403F350D" w14:textId="77777777" w:rsidR="00117365" w:rsidRPr="000F4475" w:rsidRDefault="00117365" w:rsidP="003F0048"/>
        </w:tc>
        <w:tc>
          <w:tcPr>
            <w:tcW w:w="1177" w:type="dxa"/>
            <w:tcBorders>
              <w:bottom w:val="single" w:sz="4" w:space="0" w:color="auto"/>
            </w:tcBorders>
          </w:tcPr>
          <w:p w14:paraId="53E313A1" w14:textId="77777777" w:rsidR="00117365" w:rsidRPr="000F4475" w:rsidRDefault="00117365" w:rsidP="003F0048"/>
        </w:tc>
        <w:tc>
          <w:tcPr>
            <w:tcW w:w="1178" w:type="dxa"/>
            <w:tcBorders>
              <w:bottom w:val="single" w:sz="4" w:space="0" w:color="auto"/>
            </w:tcBorders>
          </w:tcPr>
          <w:p w14:paraId="4974F482" w14:textId="77777777" w:rsidR="00117365" w:rsidRPr="000F4475" w:rsidRDefault="00117365" w:rsidP="003F0048"/>
        </w:tc>
        <w:tc>
          <w:tcPr>
            <w:tcW w:w="1178" w:type="dxa"/>
            <w:tcBorders>
              <w:bottom w:val="single" w:sz="4" w:space="0" w:color="auto"/>
            </w:tcBorders>
          </w:tcPr>
          <w:p w14:paraId="26D50415" w14:textId="77777777" w:rsidR="00117365" w:rsidRPr="000F4475" w:rsidRDefault="00117365" w:rsidP="003F0048"/>
        </w:tc>
        <w:tc>
          <w:tcPr>
            <w:tcW w:w="2730" w:type="dxa"/>
            <w:tcBorders>
              <w:bottom w:val="single" w:sz="4" w:space="0" w:color="auto"/>
            </w:tcBorders>
            <w:vAlign w:val="bottom"/>
          </w:tcPr>
          <w:p w14:paraId="550A5FD6" w14:textId="77777777" w:rsidR="00117365" w:rsidRPr="009B593E" w:rsidRDefault="00117365" w:rsidP="003F0048">
            <w:pPr>
              <w:jc w:val="right"/>
              <w:rPr>
                <w:b/>
              </w:rPr>
            </w:pPr>
            <w:r w:rsidRPr="009B593E">
              <w:rPr>
                <w:b/>
              </w:rPr>
              <w:t>£’000</w:t>
            </w:r>
          </w:p>
        </w:tc>
        <w:tc>
          <w:tcPr>
            <w:tcW w:w="1350" w:type="dxa"/>
            <w:tcBorders>
              <w:bottom w:val="single" w:sz="4" w:space="0" w:color="auto"/>
            </w:tcBorders>
            <w:vAlign w:val="bottom"/>
          </w:tcPr>
          <w:p w14:paraId="0A0B7627" w14:textId="77777777" w:rsidR="00117365" w:rsidRPr="000F4475" w:rsidRDefault="00117365" w:rsidP="003F0048">
            <w:pPr>
              <w:jc w:val="right"/>
            </w:pPr>
            <w:r w:rsidRPr="000F4475">
              <w:t>£’000</w:t>
            </w:r>
          </w:p>
        </w:tc>
      </w:tr>
      <w:tr w:rsidR="00117365" w:rsidRPr="000F4475" w14:paraId="5863F7C1" w14:textId="77777777" w:rsidTr="00617210">
        <w:tc>
          <w:tcPr>
            <w:tcW w:w="1560" w:type="dxa"/>
            <w:tcBorders>
              <w:top w:val="single" w:sz="4" w:space="0" w:color="auto"/>
              <w:bottom w:val="single" w:sz="12" w:space="0" w:color="auto"/>
            </w:tcBorders>
          </w:tcPr>
          <w:p w14:paraId="156527D2" w14:textId="77777777" w:rsidR="00117365" w:rsidRPr="000F4475" w:rsidRDefault="00C159F2" w:rsidP="003F0048">
            <w:r>
              <w:t>Land and buildings</w:t>
            </w:r>
          </w:p>
        </w:tc>
        <w:tc>
          <w:tcPr>
            <w:tcW w:w="1177" w:type="dxa"/>
            <w:tcBorders>
              <w:top w:val="single" w:sz="4" w:space="0" w:color="auto"/>
              <w:bottom w:val="single" w:sz="12" w:space="0" w:color="auto"/>
            </w:tcBorders>
          </w:tcPr>
          <w:p w14:paraId="64B57123" w14:textId="77777777" w:rsidR="00117365" w:rsidRPr="000F4475" w:rsidRDefault="00117365" w:rsidP="003F0048"/>
        </w:tc>
        <w:tc>
          <w:tcPr>
            <w:tcW w:w="1177" w:type="dxa"/>
            <w:tcBorders>
              <w:top w:val="single" w:sz="4" w:space="0" w:color="auto"/>
              <w:bottom w:val="single" w:sz="12" w:space="0" w:color="auto"/>
            </w:tcBorders>
          </w:tcPr>
          <w:p w14:paraId="1FC2415B" w14:textId="77777777" w:rsidR="00117365" w:rsidRPr="000F4475" w:rsidRDefault="00117365" w:rsidP="003F0048"/>
        </w:tc>
        <w:tc>
          <w:tcPr>
            <w:tcW w:w="1178" w:type="dxa"/>
            <w:tcBorders>
              <w:top w:val="single" w:sz="4" w:space="0" w:color="auto"/>
              <w:bottom w:val="single" w:sz="12" w:space="0" w:color="auto"/>
            </w:tcBorders>
          </w:tcPr>
          <w:p w14:paraId="7A51FA46" w14:textId="77777777" w:rsidR="00117365" w:rsidRPr="000F4475" w:rsidRDefault="00117365" w:rsidP="003F0048"/>
        </w:tc>
        <w:tc>
          <w:tcPr>
            <w:tcW w:w="1178" w:type="dxa"/>
            <w:tcBorders>
              <w:top w:val="single" w:sz="4" w:space="0" w:color="auto"/>
              <w:bottom w:val="single" w:sz="12" w:space="0" w:color="auto"/>
            </w:tcBorders>
          </w:tcPr>
          <w:p w14:paraId="35FB54CE" w14:textId="77777777" w:rsidR="00117365" w:rsidRPr="000F4475" w:rsidRDefault="00117365" w:rsidP="003F0048"/>
        </w:tc>
        <w:tc>
          <w:tcPr>
            <w:tcW w:w="2730" w:type="dxa"/>
            <w:tcBorders>
              <w:top w:val="single" w:sz="4" w:space="0" w:color="auto"/>
              <w:bottom w:val="single" w:sz="12" w:space="0" w:color="auto"/>
            </w:tcBorders>
            <w:vAlign w:val="bottom"/>
          </w:tcPr>
          <w:p w14:paraId="05F1229B" w14:textId="77777777" w:rsidR="00FB49BF" w:rsidRDefault="00D324CB">
            <w:pPr>
              <w:jc w:val="right"/>
              <w:rPr>
                <w:b/>
              </w:rPr>
            </w:pPr>
            <w:r w:rsidRPr="007742E3">
              <w:rPr>
                <w:b/>
              </w:rPr>
              <w:t>74</w:t>
            </w:r>
          </w:p>
        </w:tc>
        <w:tc>
          <w:tcPr>
            <w:tcW w:w="1350" w:type="dxa"/>
            <w:tcBorders>
              <w:top w:val="single" w:sz="4" w:space="0" w:color="auto"/>
              <w:bottom w:val="single" w:sz="12" w:space="0" w:color="auto"/>
            </w:tcBorders>
            <w:vAlign w:val="bottom"/>
          </w:tcPr>
          <w:p w14:paraId="0EC93787" w14:textId="77777777" w:rsidR="00117365" w:rsidRPr="000F4475" w:rsidRDefault="00392A47">
            <w:pPr>
              <w:jc w:val="right"/>
            </w:pPr>
            <w:r>
              <w:t>84</w:t>
            </w:r>
          </w:p>
        </w:tc>
      </w:tr>
    </w:tbl>
    <w:p w14:paraId="0E248C6B" w14:textId="77777777" w:rsidR="00797B86" w:rsidRDefault="00797B86" w:rsidP="00FF2513"/>
    <w:p w14:paraId="2B2BAE87" w14:textId="77777777" w:rsidR="00797B86" w:rsidRPr="00FF2513" w:rsidRDefault="00797B86" w:rsidP="00FF2513"/>
    <w:p w14:paraId="45D339B9" w14:textId="77777777" w:rsidR="00FF2513" w:rsidRPr="00FF2513" w:rsidRDefault="00FF2513" w:rsidP="00FC2AFF">
      <w:pPr>
        <w:pStyle w:val="Heading3"/>
      </w:pPr>
      <w:r w:rsidRPr="00FF2513">
        <w:t>22. Share options</w:t>
      </w:r>
      <w:r w:rsidR="00EB78EB">
        <w:t xml:space="preserve"> </w:t>
      </w:r>
    </w:p>
    <w:p w14:paraId="535A4F63" w14:textId="77777777" w:rsidR="00FF2513" w:rsidRDefault="00FF2513" w:rsidP="00FF2513">
      <w:r w:rsidRPr="00A9626D">
        <w:t>During the year</w:t>
      </w:r>
      <w:r w:rsidR="004E03DB" w:rsidRPr="00A9626D">
        <w:t xml:space="preserve"> ended 31 December 2013</w:t>
      </w:r>
      <w:r w:rsidR="00A9626D" w:rsidRPr="00A9626D">
        <w:t>, the</w:t>
      </w:r>
      <w:r w:rsidRPr="00A9626D">
        <w:t xml:space="preserve"> Company granted 500,000 share options to employees with an exercise price of 52.7p each. The weighted </w:t>
      </w:r>
      <w:r w:rsidR="00A9626D" w:rsidRPr="00A9626D">
        <w:t xml:space="preserve">average </w:t>
      </w:r>
      <w:r w:rsidRPr="00A9626D">
        <w:t xml:space="preserve">fair value of the options granted was 40.96p per share. A charge of </w:t>
      </w:r>
      <w:r w:rsidR="00A9626D" w:rsidRPr="00A9626D">
        <w:t>£</w:t>
      </w:r>
      <w:r w:rsidR="001D3D35">
        <w:t>38</w:t>
      </w:r>
      <w:r w:rsidR="00A9626D" w:rsidRPr="00A9626D">
        <w:t>,000 (201</w:t>
      </w:r>
      <w:r w:rsidR="003F0BC3">
        <w:t>4</w:t>
      </w:r>
      <w:r w:rsidR="00A9626D" w:rsidRPr="00A9626D">
        <w:t xml:space="preserve">: </w:t>
      </w:r>
      <w:r w:rsidRPr="00A9626D">
        <w:t>£</w:t>
      </w:r>
      <w:r w:rsidR="003F0BC3">
        <w:t>99</w:t>
      </w:r>
      <w:r w:rsidR="001D3D35">
        <w:t>,</w:t>
      </w:r>
      <w:r w:rsidR="00A9626D" w:rsidRPr="00A9626D">
        <w:t>000) has</w:t>
      </w:r>
      <w:r w:rsidRPr="00A9626D">
        <w:t xml:space="preserve"> been </w:t>
      </w:r>
      <w:r w:rsidR="00A67446">
        <w:t>made</w:t>
      </w:r>
      <w:r w:rsidRPr="00A9626D">
        <w:t xml:space="preserve"> to the Statement of Comprehensive Income relating to these </w:t>
      </w:r>
      <w:r w:rsidRPr="00A67446">
        <w:t>options.</w:t>
      </w:r>
    </w:p>
    <w:p w14:paraId="4AA4795B" w14:textId="77777777" w:rsidR="00FC2AFF" w:rsidRPr="00FF2513" w:rsidRDefault="00FC2AFF" w:rsidP="00FF2513"/>
    <w:p w14:paraId="22D08395" w14:textId="77777777" w:rsidR="00FF2513" w:rsidRDefault="00FF2513" w:rsidP="00FF2513">
      <w:r w:rsidRPr="00FF2513">
        <w:lastRenderedPageBreak/>
        <w:t>These fair values were calculated using the Black Scholes option pricing model. The inputs in the model were as follows:</w:t>
      </w:r>
    </w:p>
    <w:p w14:paraId="3454B7B5" w14:textId="77777777" w:rsidR="00FC2AFF" w:rsidRPr="00FF2513" w:rsidRDefault="00FC2AFF" w:rsidP="00FF25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216"/>
        <w:gridCol w:w="1216"/>
        <w:gridCol w:w="1217"/>
        <w:gridCol w:w="1217"/>
        <w:gridCol w:w="1217"/>
        <w:gridCol w:w="3051"/>
      </w:tblGrid>
      <w:tr w:rsidR="00FC2AFF" w:rsidRPr="00FC2AFF" w14:paraId="0789022E" w14:textId="77777777" w:rsidTr="00617210">
        <w:tc>
          <w:tcPr>
            <w:tcW w:w="1216" w:type="dxa"/>
            <w:tcBorders>
              <w:top w:val="single" w:sz="4" w:space="0" w:color="auto"/>
            </w:tcBorders>
          </w:tcPr>
          <w:p w14:paraId="311866A8" w14:textId="77777777" w:rsidR="00FC2AFF" w:rsidRPr="00FC2AFF" w:rsidRDefault="00FC2AFF" w:rsidP="00976549">
            <w:r w:rsidRPr="00FC2AFF">
              <w:t>Stock price</w:t>
            </w:r>
          </w:p>
        </w:tc>
        <w:tc>
          <w:tcPr>
            <w:tcW w:w="1216" w:type="dxa"/>
            <w:tcBorders>
              <w:top w:val="single" w:sz="4" w:space="0" w:color="auto"/>
            </w:tcBorders>
          </w:tcPr>
          <w:p w14:paraId="102714F3" w14:textId="77777777" w:rsidR="00FC2AFF" w:rsidRPr="00FC2AFF" w:rsidRDefault="00FC2AFF" w:rsidP="00976549"/>
        </w:tc>
        <w:tc>
          <w:tcPr>
            <w:tcW w:w="1216" w:type="dxa"/>
            <w:tcBorders>
              <w:top w:val="single" w:sz="4" w:space="0" w:color="auto"/>
            </w:tcBorders>
          </w:tcPr>
          <w:p w14:paraId="465B608E" w14:textId="77777777" w:rsidR="00FC2AFF" w:rsidRPr="00FC2AFF" w:rsidRDefault="00FC2AFF" w:rsidP="00976549"/>
        </w:tc>
        <w:tc>
          <w:tcPr>
            <w:tcW w:w="1217" w:type="dxa"/>
            <w:tcBorders>
              <w:top w:val="single" w:sz="4" w:space="0" w:color="auto"/>
            </w:tcBorders>
          </w:tcPr>
          <w:p w14:paraId="3A93FCDB" w14:textId="77777777" w:rsidR="00FC2AFF" w:rsidRPr="00FC2AFF" w:rsidRDefault="00FC2AFF" w:rsidP="00976549"/>
        </w:tc>
        <w:tc>
          <w:tcPr>
            <w:tcW w:w="1217" w:type="dxa"/>
            <w:tcBorders>
              <w:top w:val="single" w:sz="4" w:space="0" w:color="auto"/>
            </w:tcBorders>
          </w:tcPr>
          <w:p w14:paraId="5A582C28" w14:textId="77777777" w:rsidR="00FC2AFF" w:rsidRPr="00FC2AFF" w:rsidRDefault="00FC2AFF" w:rsidP="00976549"/>
        </w:tc>
        <w:tc>
          <w:tcPr>
            <w:tcW w:w="1217" w:type="dxa"/>
            <w:tcBorders>
              <w:top w:val="single" w:sz="4" w:space="0" w:color="auto"/>
            </w:tcBorders>
          </w:tcPr>
          <w:p w14:paraId="03A2E921" w14:textId="77777777" w:rsidR="00FC2AFF" w:rsidRPr="00FC2AFF" w:rsidRDefault="00FC2AFF" w:rsidP="00976549"/>
        </w:tc>
        <w:tc>
          <w:tcPr>
            <w:tcW w:w="3051" w:type="dxa"/>
            <w:tcBorders>
              <w:top w:val="single" w:sz="4" w:space="0" w:color="auto"/>
            </w:tcBorders>
            <w:vAlign w:val="bottom"/>
          </w:tcPr>
          <w:p w14:paraId="1BD64E5D" w14:textId="77777777" w:rsidR="00FC2AFF" w:rsidRPr="00FC2AFF" w:rsidRDefault="00FC2AFF" w:rsidP="00FC2AFF">
            <w:pPr>
              <w:jc w:val="right"/>
            </w:pPr>
            <w:r w:rsidRPr="00FC2AFF">
              <w:t>62p</w:t>
            </w:r>
          </w:p>
        </w:tc>
      </w:tr>
      <w:tr w:rsidR="00FC2AFF" w:rsidRPr="00FC2AFF" w14:paraId="012DFEF5" w14:textId="77777777" w:rsidTr="00617210">
        <w:tc>
          <w:tcPr>
            <w:tcW w:w="2432" w:type="dxa"/>
            <w:gridSpan w:val="2"/>
          </w:tcPr>
          <w:p w14:paraId="2E2561A0" w14:textId="77777777" w:rsidR="00FC2AFF" w:rsidRPr="00FC2AFF" w:rsidRDefault="00FC2AFF" w:rsidP="00976549">
            <w:r w:rsidRPr="00FC2AFF">
              <w:t>Exercise price</w:t>
            </w:r>
          </w:p>
        </w:tc>
        <w:tc>
          <w:tcPr>
            <w:tcW w:w="1216" w:type="dxa"/>
          </w:tcPr>
          <w:p w14:paraId="6B1EF277" w14:textId="77777777" w:rsidR="00FC2AFF" w:rsidRPr="00FC2AFF" w:rsidRDefault="00FC2AFF" w:rsidP="00976549"/>
        </w:tc>
        <w:tc>
          <w:tcPr>
            <w:tcW w:w="1217" w:type="dxa"/>
          </w:tcPr>
          <w:p w14:paraId="1D48BA0A" w14:textId="77777777" w:rsidR="00FC2AFF" w:rsidRPr="00FC2AFF" w:rsidRDefault="00FC2AFF" w:rsidP="00976549"/>
        </w:tc>
        <w:tc>
          <w:tcPr>
            <w:tcW w:w="1217" w:type="dxa"/>
          </w:tcPr>
          <w:p w14:paraId="0A15E063" w14:textId="77777777" w:rsidR="00FC2AFF" w:rsidRPr="00FC2AFF" w:rsidRDefault="00FC2AFF" w:rsidP="00976549"/>
        </w:tc>
        <w:tc>
          <w:tcPr>
            <w:tcW w:w="1217" w:type="dxa"/>
          </w:tcPr>
          <w:p w14:paraId="044DE5C6" w14:textId="77777777" w:rsidR="00FC2AFF" w:rsidRPr="00FC2AFF" w:rsidRDefault="00FC2AFF" w:rsidP="00976549"/>
        </w:tc>
        <w:tc>
          <w:tcPr>
            <w:tcW w:w="3051" w:type="dxa"/>
            <w:vAlign w:val="bottom"/>
          </w:tcPr>
          <w:p w14:paraId="3B748C0F" w14:textId="77777777" w:rsidR="00FC2AFF" w:rsidRPr="00FC2AFF" w:rsidRDefault="00FC2AFF" w:rsidP="00FC2AFF">
            <w:pPr>
              <w:jc w:val="right"/>
            </w:pPr>
            <w:r w:rsidRPr="00FC2AFF">
              <w:t>52.7p</w:t>
            </w:r>
          </w:p>
        </w:tc>
      </w:tr>
      <w:tr w:rsidR="00FC2AFF" w:rsidRPr="00FC2AFF" w14:paraId="3B904092" w14:textId="77777777" w:rsidTr="00617210">
        <w:tc>
          <w:tcPr>
            <w:tcW w:w="1216" w:type="dxa"/>
          </w:tcPr>
          <w:p w14:paraId="5C9AB8DF" w14:textId="77777777" w:rsidR="00FC2AFF" w:rsidRPr="00FC2AFF" w:rsidRDefault="00FC2AFF" w:rsidP="00976549">
            <w:r w:rsidRPr="00FC2AFF">
              <w:t>Interest rate</w:t>
            </w:r>
          </w:p>
        </w:tc>
        <w:tc>
          <w:tcPr>
            <w:tcW w:w="1216" w:type="dxa"/>
          </w:tcPr>
          <w:p w14:paraId="36B321DF" w14:textId="77777777" w:rsidR="00FC2AFF" w:rsidRPr="00FC2AFF" w:rsidRDefault="00FC2AFF" w:rsidP="00976549"/>
        </w:tc>
        <w:tc>
          <w:tcPr>
            <w:tcW w:w="1216" w:type="dxa"/>
          </w:tcPr>
          <w:p w14:paraId="11274BAB" w14:textId="77777777" w:rsidR="00FC2AFF" w:rsidRPr="00FC2AFF" w:rsidRDefault="00FC2AFF" w:rsidP="00976549"/>
        </w:tc>
        <w:tc>
          <w:tcPr>
            <w:tcW w:w="1217" w:type="dxa"/>
          </w:tcPr>
          <w:p w14:paraId="2B8EA8ED" w14:textId="77777777" w:rsidR="00FC2AFF" w:rsidRPr="00FC2AFF" w:rsidRDefault="00FC2AFF" w:rsidP="00976549"/>
        </w:tc>
        <w:tc>
          <w:tcPr>
            <w:tcW w:w="1217" w:type="dxa"/>
          </w:tcPr>
          <w:p w14:paraId="1AF362B8" w14:textId="77777777" w:rsidR="00FC2AFF" w:rsidRPr="00FC2AFF" w:rsidRDefault="00FC2AFF" w:rsidP="00976549"/>
        </w:tc>
        <w:tc>
          <w:tcPr>
            <w:tcW w:w="1217" w:type="dxa"/>
          </w:tcPr>
          <w:p w14:paraId="061EDF6D" w14:textId="77777777" w:rsidR="00FC2AFF" w:rsidRPr="00FC2AFF" w:rsidRDefault="00FC2AFF" w:rsidP="00976549"/>
        </w:tc>
        <w:tc>
          <w:tcPr>
            <w:tcW w:w="3051" w:type="dxa"/>
            <w:vAlign w:val="bottom"/>
          </w:tcPr>
          <w:p w14:paraId="696DFD03" w14:textId="77777777" w:rsidR="00FC2AFF" w:rsidRPr="00FC2AFF" w:rsidRDefault="00FC2AFF" w:rsidP="00FC2AFF">
            <w:pPr>
              <w:jc w:val="right"/>
            </w:pPr>
            <w:r w:rsidRPr="00FC2AFF">
              <w:t>2.73%</w:t>
            </w:r>
          </w:p>
        </w:tc>
      </w:tr>
      <w:tr w:rsidR="00FC2AFF" w:rsidRPr="00FC2AFF" w14:paraId="2682F666" w14:textId="77777777" w:rsidTr="00617210">
        <w:tc>
          <w:tcPr>
            <w:tcW w:w="1216" w:type="dxa"/>
          </w:tcPr>
          <w:p w14:paraId="2809EAC5" w14:textId="77777777" w:rsidR="00FC2AFF" w:rsidRPr="00FC2AFF" w:rsidRDefault="00FC2AFF" w:rsidP="00976549">
            <w:r w:rsidRPr="00FC2AFF">
              <w:t>Volatility</w:t>
            </w:r>
          </w:p>
        </w:tc>
        <w:tc>
          <w:tcPr>
            <w:tcW w:w="1216" w:type="dxa"/>
          </w:tcPr>
          <w:p w14:paraId="1F805738" w14:textId="77777777" w:rsidR="00FC2AFF" w:rsidRPr="00FC2AFF" w:rsidRDefault="00FC2AFF" w:rsidP="00976549"/>
        </w:tc>
        <w:tc>
          <w:tcPr>
            <w:tcW w:w="1216" w:type="dxa"/>
          </w:tcPr>
          <w:p w14:paraId="199EB60B" w14:textId="77777777" w:rsidR="00FC2AFF" w:rsidRPr="00FC2AFF" w:rsidRDefault="00FC2AFF" w:rsidP="00976549"/>
        </w:tc>
        <w:tc>
          <w:tcPr>
            <w:tcW w:w="1217" w:type="dxa"/>
          </w:tcPr>
          <w:p w14:paraId="78BA8E66" w14:textId="77777777" w:rsidR="00FC2AFF" w:rsidRPr="00FC2AFF" w:rsidRDefault="00FC2AFF" w:rsidP="00976549"/>
        </w:tc>
        <w:tc>
          <w:tcPr>
            <w:tcW w:w="1217" w:type="dxa"/>
          </w:tcPr>
          <w:p w14:paraId="27F5C70F" w14:textId="77777777" w:rsidR="00FC2AFF" w:rsidRPr="00FC2AFF" w:rsidRDefault="00FC2AFF" w:rsidP="00976549"/>
        </w:tc>
        <w:tc>
          <w:tcPr>
            <w:tcW w:w="1217" w:type="dxa"/>
          </w:tcPr>
          <w:p w14:paraId="1AE2426C" w14:textId="77777777" w:rsidR="00FC2AFF" w:rsidRPr="00FC2AFF" w:rsidRDefault="00FC2AFF" w:rsidP="00976549"/>
        </w:tc>
        <w:tc>
          <w:tcPr>
            <w:tcW w:w="3051" w:type="dxa"/>
            <w:vAlign w:val="bottom"/>
          </w:tcPr>
          <w:p w14:paraId="751AF702" w14:textId="77777777" w:rsidR="00FC2AFF" w:rsidRPr="00FC2AFF" w:rsidRDefault="00FC2AFF" w:rsidP="00FC2AFF">
            <w:pPr>
              <w:jc w:val="right"/>
            </w:pPr>
            <w:r w:rsidRPr="00FC2AFF">
              <w:t>50%</w:t>
            </w:r>
          </w:p>
        </w:tc>
      </w:tr>
      <w:tr w:rsidR="00FC2AFF" w:rsidRPr="00FC2AFF" w14:paraId="65E30D14" w14:textId="77777777" w:rsidTr="00617210">
        <w:tc>
          <w:tcPr>
            <w:tcW w:w="2432" w:type="dxa"/>
            <w:gridSpan w:val="2"/>
            <w:tcBorders>
              <w:bottom w:val="single" w:sz="4" w:space="0" w:color="auto"/>
            </w:tcBorders>
          </w:tcPr>
          <w:p w14:paraId="09336579" w14:textId="77777777" w:rsidR="00FC2AFF" w:rsidRPr="00FC2AFF" w:rsidRDefault="00FC2AFF" w:rsidP="00976549">
            <w:r w:rsidRPr="00FC2AFF">
              <w:t>Time to maturity</w:t>
            </w:r>
          </w:p>
        </w:tc>
        <w:tc>
          <w:tcPr>
            <w:tcW w:w="1216" w:type="dxa"/>
            <w:tcBorders>
              <w:bottom w:val="single" w:sz="4" w:space="0" w:color="auto"/>
            </w:tcBorders>
          </w:tcPr>
          <w:p w14:paraId="13C89233" w14:textId="77777777" w:rsidR="00FC2AFF" w:rsidRPr="00FC2AFF" w:rsidRDefault="00FC2AFF" w:rsidP="00976549"/>
        </w:tc>
        <w:tc>
          <w:tcPr>
            <w:tcW w:w="1217" w:type="dxa"/>
            <w:tcBorders>
              <w:bottom w:val="single" w:sz="4" w:space="0" w:color="auto"/>
            </w:tcBorders>
          </w:tcPr>
          <w:p w14:paraId="109D6DB2" w14:textId="77777777" w:rsidR="00FC2AFF" w:rsidRPr="00FC2AFF" w:rsidRDefault="00FC2AFF" w:rsidP="00976549"/>
        </w:tc>
        <w:tc>
          <w:tcPr>
            <w:tcW w:w="1217" w:type="dxa"/>
            <w:tcBorders>
              <w:bottom w:val="single" w:sz="4" w:space="0" w:color="auto"/>
            </w:tcBorders>
          </w:tcPr>
          <w:p w14:paraId="0285FDDD" w14:textId="77777777" w:rsidR="00FC2AFF" w:rsidRPr="00FC2AFF" w:rsidRDefault="00FC2AFF" w:rsidP="00976549"/>
        </w:tc>
        <w:tc>
          <w:tcPr>
            <w:tcW w:w="1217" w:type="dxa"/>
            <w:tcBorders>
              <w:bottom w:val="single" w:sz="4" w:space="0" w:color="auto"/>
            </w:tcBorders>
          </w:tcPr>
          <w:p w14:paraId="6968C39A" w14:textId="77777777" w:rsidR="00FC2AFF" w:rsidRPr="00FC2AFF" w:rsidRDefault="00FC2AFF" w:rsidP="00976549"/>
        </w:tc>
        <w:tc>
          <w:tcPr>
            <w:tcW w:w="3051" w:type="dxa"/>
            <w:tcBorders>
              <w:bottom w:val="single" w:sz="4" w:space="0" w:color="auto"/>
            </w:tcBorders>
            <w:vAlign w:val="bottom"/>
          </w:tcPr>
          <w:p w14:paraId="7324CD40" w14:textId="77777777" w:rsidR="00FC2AFF" w:rsidRPr="00FC2AFF" w:rsidRDefault="00FC2AFF" w:rsidP="00FC2AFF">
            <w:pPr>
              <w:jc w:val="right"/>
            </w:pPr>
            <w:r w:rsidRPr="00FC2AFF">
              <w:t>10 years</w:t>
            </w:r>
          </w:p>
        </w:tc>
      </w:tr>
    </w:tbl>
    <w:p w14:paraId="5279A9C8" w14:textId="77777777" w:rsidR="00FC2AFF" w:rsidRDefault="00FC2AFF" w:rsidP="00FF2513"/>
    <w:p w14:paraId="20733E9E" w14:textId="77777777" w:rsidR="00A67446" w:rsidRDefault="00FF2513" w:rsidP="00FF2513">
      <w:r w:rsidRPr="00FF2513">
        <w:t>The expected volatility was determined with reference to similar entities trading on AIM.</w:t>
      </w:r>
      <w:r w:rsidR="00A67446">
        <w:t xml:space="preserve"> </w:t>
      </w:r>
    </w:p>
    <w:p w14:paraId="0035E887" w14:textId="77777777" w:rsidR="00A67446" w:rsidRDefault="00A67446" w:rsidP="00FF2513"/>
    <w:p w14:paraId="2F262E34" w14:textId="77777777" w:rsidR="00385F19" w:rsidRPr="00FF2513" w:rsidRDefault="00FF2513" w:rsidP="00FF2513">
      <w:r w:rsidRPr="00FF2513">
        <w:t>Details of share options outstanding at the year</w:t>
      </w:r>
      <w:r w:rsidR="003F0BC3">
        <w:t>-</w:t>
      </w:r>
      <w:r w:rsidRPr="00FF2513">
        <w:t>end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5"/>
        <w:gridCol w:w="3156"/>
        <w:gridCol w:w="1202"/>
        <w:gridCol w:w="1202"/>
        <w:gridCol w:w="1200"/>
        <w:gridCol w:w="1200"/>
      </w:tblGrid>
      <w:tr w:rsidR="00385F19" w:rsidRPr="007F2329" w14:paraId="219E7FE9" w14:textId="77777777" w:rsidTr="00617210">
        <w:tc>
          <w:tcPr>
            <w:tcW w:w="1169" w:type="dxa"/>
          </w:tcPr>
          <w:p w14:paraId="66C74C58" w14:textId="77777777" w:rsidR="00385F19" w:rsidRPr="00385F19" w:rsidRDefault="00385F19" w:rsidP="00976549"/>
        </w:tc>
        <w:tc>
          <w:tcPr>
            <w:tcW w:w="1165" w:type="dxa"/>
          </w:tcPr>
          <w:p w14:paraId="06C8B0D3" w14:textId="77777777" w:rsidR="00385F19" w:rsidRPr="00385F19" w:rsidRDefault="00385F19" w:rsidP="00976549">
            <w:r w:rsidRPr="00385F19">
              <w:t xml:space="preserve"> </w:t>
            </w:r>
          </w:p>
        </w:tc>
        <w:tc>
          <w:tcPr>
            <w:tcW w:w="3156" w:type="dxa"/>
          </w:tcPr>
          <w:p w14:paraId="5C3454DC" w14:textId="77777777" w:rsidR="00385F19" w:rsidRPr="00385F19" w:rsidRDefault="00385F19" w:rsidP="00976549"/>
        </w:tc>
        <w:tc>
          <w:tcPr>
            <w:tcW w:w="1202" w:type="dxa"/>
            <w:vAlign w:val="bottom"/>
          </w:tcPr>
          <w:p w14:paraId="5EA85D54" w14:textId="77777777" w:rsidR="00385F19" w:rsidRPr="007F2329" w:rsidRDefault="00385F19" w:rsidP="00385F19">
            <w:pPr>
              <w:jc w:val="right"/>
              <w:rPr>
                <w:b/>
              </w:rPr>
            </w:pPr>
            <w:r w:rsidRPr="007F2329">
              <w:rPr>
                <w:b/>
              </w:rPr>
              <w:t>Number</w:t>
            </w:r>
          </w:p>
        </w:tc>
        <w:tc>
          <w:tcPr>
            <w:tcW w:w="1202" w:type="dxa"/>
            <w:vAlign w:val="bottom"/>
          </w:tcPr>
          <w:p w14:paraId="7C113E72" w14:textId="77777777" w:rsidR="00385F19" w:rsidRPr="007F2329" w:rsidRDefault="00385F19" w:rsidP="00385F19">
            <w:pPr>
              <w:jc w:val="right"/>
              <w:rPr>
                <w:b/>
              </w:rPr>
            </w:pPr>
            <w:r w:rsidRPr="007F2329">
              <w:rPr>
                <w:b/>
              </w:rPr>
              <w:t>WAEP (pence)</w:t>
            </w:r>
          </w:p>
        </w:tc>
        <w:tc>
          <w:tcPr>
            <w:tcW w:w="1200" w:type="dxa"/>
            <w:vAlign w:val="bottom"/>
          </w:tcPr>
          <w:p w14:paraId="3C95A0F0" w14:textId="77777777" w:rsidR="00385F19" w:rsidRPr="007F2329" w:rsidRDefault="00385F19" w:rsidP="00385F19">
            <w:pPr>
              <w:jc w:val="right"/>
            </w:pPr>
            <w:r w:rsidRPr="007F2329">
              <w:t>Number</w:t>
            </w:r>
          </w:p>
        </w:tc>
        <w:tc>
          <w:tcPr>
            <w:tcW w:w="1200" w:type="dxa"/>
            <w:vAlign w:val="bottom"/>
          </w:tcPr>
          <w:p w14:paraId="534BE50A" w14:textId="77777777" w:rsidR="00385F19" w:rsidRPr="007F2329" w:rsidRDefault="00385F19" w:rsidP="00385F19">
            <w:pPr>
              <w:jc w:val="right"/>
            </w:pPr>
            <w:r w:rsidRPr="007F2329">
              <w:t>WAEP (pence)</w:t>
            </w:r>
          </w:p>
        </w:tc>
      </w:tr>
      <w:tr w:rsidR="00385F19" w:rsidRPr="007F2329" w14:paraId="377C6107" w14:textId="77777777" w:rsidTr="00617210">
        <w:tc>
          <w:tcPr>
            <w:tcW w:w="1169" w:type="dxa"/>
          </w:tcPr>
          <w:p w14:paraId="589DC7DD" w14:textId="77777777" w:rsidR="00385F19" w:rsidRPr="007F2329" w:rsidRDefault="00385F19" w:rsidP="00976549"/>
        </w:tc>
        <w:tc>
          <w:tcPr>
            <w:tcW w:w="1165" w:type="dxa"/>
          </w:tcPr>
          <w:p w14:paraId="3809484C" w14:textId="77777777" w:rsidR="00385F19" w:rsidRPr="007F2329" w:rsidRDefault="00385F19" w:rsidP="00976549">
            <w:r w:rsidRPr="007F2329">
              <w:t xml:space="preserve"> </w:t>
            </w:r>
          </w:p>
        </w:tc>
        <w:tc>
          <w:tcPr>
            <w:tcW w:w="3156" w:type="dxa"/>
          </w:tcPr>
          <w:p w14:paraId="57274B5F" w14:textId="77777777" w:rsidR="00385F19" w:rsidRPr="007F2329" w:rsidRDefault="00385F19" w:rsidP="00976549"/>
        </w:tc>
        <w:tc>
          <w:tcPr>
            <w:tcW w:w="1202" w:type="dxa"/>
            <w:vAlign w:val="bottom"/>
          </w:tcPr>
          <w:p w14:paraId="19836B75" w14:textId="77777777" w:rsidR="00385F19" w:rsidRPr="007F2329" w:rsidRDefault="00385F19" w:rsidP="00385F19">
            <w:pPr>
              <w:jc w:val="right"/>
              <w:rPr>
                <w:b/>
              </w:rPr>
            </w:pPr>
            <w:r w:rsidRPr="007F2329">
              <w:rPr>
                <w:b/>
              </w:rPr>
              <w:t>31 December</w:t>
            </w:r>
          </w:p>
        </w:tc>
        <w:tc>
          <w:tcPr>
            <w:tcW w:w="1202" w:type="dxa"/>
            <w:vAlign w:val="bottom"/>
          </w:tcPr>
          <w:p w14:paraId="61BE2937" w14:textId="77777777" w:rsidR="00385F19" w:rsidRPr="007F2329" w:rsidRDefault="00385F19" w:rsidP="00385F19">
            <w:pPr>
              <w:jc w:val="right"/>
              <w:rPr>
                <w:b/>
              </w:rPr>
            </w:pPr>
            <w:r w:rsidRPr="007F2329">
              <w:rPr>
                <w:b/>
              </w:rPr>
              <w:t>31 December</w:t>
            </w:r>
          </w:p>
        </w:tc>
        <w:tc>
          <w:tcPr>
            <w:tcW w:w="1200" w:type="dxa"/>
            <w:vAlign w:val="bottom"/>
          </w:tcPr>
          <w:p w14:paraId="57400848" w14:textId="77777777" w:rsidR="00385F19" w:rsidRPr="007F2329" w:rsidRDefault="00385F19" w:rsidP="00385F19">
            <w:pPr>
              <w:jc w:val="right"/>
            </w:pPr>
            <w:r w:rsidRPr="007F2329">
              <w:t>31 December</w:t>
            </w:r>
          </w:p>
        </w:tc>
        <w:tc>
          <w:tcPr>
            <w:tcW w:w="1200" w:type="dxa"/>
            <w:vAlign w:val="bottom"/>
          </w:tcPr>
          <w:p w14:paraId="4E8AA22C" w14:textId="77777777" w:rsidR="00385F19" w:rsidRPr="007F2329" w:rsidRDefault="00385F19" w:rsidP="00385F19">
            <w:pPr>
              <w:jc w:val="right"/>
            </w:pPr>
            <w:r w:rsidRPr="007F2329">
              <w:t>31 December</w:t>
            </w:r>
          </w:p>
        </w:tc>
      </w:tr>
      <w:tr w:rsidR="00385F19" w:rsidRPr="007F2329" w14:paraId="7983EECC" w14:textId="77777777" w:rsidTr="00617210">
        <w:tc>
          <w:tcPr>
            <w:tcW w:w="1169" w:type="dxa"/>
            <w:tcBorders>
              <w:bottom w:val="single" w:sz="4" w:space="0" w:color="auto"/>
            </w:tcBorders>
          </w:tcPr>
          <w:p w14:paraId="39A32ABA" w14:textId="77777777" w:rsidR="00385F19" w:rsidRPr="007F2329" w:rsidRDefault="00385F19" w:rsidP="00976549"/>
        </w:tc>
        <w:tc>
          <w:tcPr>
            <w:tcW w:w="1165" w:type="dxa"/>
            <w:tcBorders>
              <w:bottom w:val="single" w:sz="4" w:space="0" w:color="auto"/>
            </w:tcBorders>
          </w:tcPr>
          <w:p w14:paraId="43AAEB99" w14:textId="77777777" w:rsidR="00385F19" w:rsidRPr="007F2329" w:rsidRDefault="00385F19" w:rsidP="00976549"/>
        </w:tc>
        <w:tc>
          <w:tcPr>
            <w:tcW w:w="3156" w:type="dxa"/>
            <w:tcBorders>
              <w:bottom w:val="single" w:sz="4" w:space="0" w:color="auto"/>
            </w:tcBorders>
          </w:tcPr>
          <w:p w14:paraId="0F1D381C" w14:textId="77777777" w:rsidR="00385F19" w:rsidRPr="007F2329" w:rsidRDefault="00385F19" w:rsidP="00976549"/>
        </w:tc>
        <w:tc>
          <w:tcPr>
            <w:tcW w:w="1202" w:type="dxa"/>
            <w:tcBorders>
              <w:bottom w:val="single" w:sz="4" w:space="0" w:color="auto"/>
            </w:tcBorders>
            <w:vAlign w:val="bottom"/>
          </w:tcPr>
          <w:p w14:paraId="6EFE3062" w14:textId="77777777" w:rsidR="00385F19" w:rsidRPr="007F2329" w:rsidRDefault="00385F19">
            <w:pPr>
              <w:jc w:val="right"/>
              <w:rPr>
                <w:b/>
              </w:rPr>
            </w:pPr>
            <w:r w:rsidRPr="007F2329">
              <w:rPr>
                <w:b/>
              </w:rPr>
              <w:t>201</w:t>
            </w:r>
            <w:r w:rsidR="002B182E">
              <w:rPr>
                <w:b/>
              </w:rPr>
              <w:t>5</w:t>
            </w:r>
          </w:p>
        </w:tc>
        <w:tc>
          <w:tcPr>
            <w:tcW w:w="1202" w:type="dxa"/>
            <w:tcBorders>
              <w:bottom w:val="single" w:sz="4" w:space="0" w:color="auto"/>
            </w:tcBorders>
            <w:vAlign w:val="bottom"/>
          </w:tcPr>
          <w:p w14:paraId="289311DE" w14:textId="77777777" w:rsidR="00385F19" w:rsidRPr="007F2329" w:rsidRDefault="00385F19">
            <w:pPr>
              <w:jc w:val="right"/>
              <w:rPr>
                <w:b/>
              </w:rPr>
            </w:pPr>
            <w:r w:rsidRPr="007F2329">
              <w:rPr>
                <w:b/>
              </w:rPr>
              <w:t>201</w:t>
            </w:r>
            <w:r w:rsidR="002B182E">
              <w:rPr>
                <w:b/>
              </w:rPr>
              <w:t>5</w:t>
            </w:r>
          </w:p>
        </w:tc>
        <w:tc>
          <w:tcPr>
            <w:tcW w:w="1200" w:type="dxa"/>
            <w:tcBorders>
              <w:bottom w:val="single" w:sz="4" w:space="0" w:color="auto"/>
            </w:tcBorders>
            <w:vAlign w:val="bottom"/>
          </w:tcPr>
          <w:p w14:paraId="2D214BA4" w14:textId="77777777" w:rsidR="00385F19" w:rsidRPr="007F2329" w:rsidRDefault="00385F19">
            <w:pPr>
              <w:jc w:val="right"/>
            </w:pPr>
            <w:r w:rsidRPr="007F2329">
              <w:t>201</w:t>
            </w:r>
            <w:r w:rsidR="008E65B6">
              <w:t>4</w:t>
            </w:r>
          </w:p>
        </w:tc>
        <w:tc>
          <w:tcPr>
            <w:tcW w:w="1200" w:type="dxa"/>
            <w:tcBorders>
              <w:bottom w:val="single" w:sz="4" w:space="0" w:color="auto"/>
            </w:tcBorders>
            <w:vAlign w:val="bottom"/>
          </w:tcPr>
          <w:p w14:paraId="715F8BD2" w14:textId="77777777" w:rsidR="00385F19" w:rsidRPr="007F2329" w:rsidRDefault="00385F19">
            <w:pPr>
              <w:jc w:val="right"/>
            </w:pPr>
            <w:r w:rsidRPr="007F2329">
              <w:t>201</w:t>
            </w:r>
            <w:r w:rsidR="008E65B6">
              <w:t>4</w:t>
            </w:r>
          </w:p>
        </w:tc>
      </w:tr>
      <w:tr w:rsidR="008E65B6" w:rsidRPr="007F2329" w14:paraId="48E29BE9" w14:textId="77777777" w:rsidTr="00617210">
        <w:tc>
          <w:tcPr>
            <w:tcW w:w="5490" w:type="dxa"/>
            <w:gridSpan w:val="3"/>
            <w:tcBorders>
              <w:top w:val="single" w:sz="4" w:space="0" w:color="auto"/>
            </w:tcBorders>
          </w:tcPr>
          <w:p w14:paraId="556CFD85" w14:textId="77777777" w:rsidR="008E65B6" w:rsidRPr="007F2329" w:rsidRDefault="008E65B6" w:rsidP="008E65B6">
            <w:r w:rsidRPr="007F2329">
              <w:t>Outstanding as at 1 January</w:t>
            </w:r>
          </w:p>
        </w:tc>
        <w:tc>
          <w:tcPr>
            <w:tcW w:w="1202" w:type="dxa"/>
            <w:tcBorders>
              <w:top w:val="single" w:sz="4" w:space="0" w:color="auto"/>
            </w:tcBorders>
          </w:tcPr>
          <w:p w14:paraId="5146C96E" w14:textId="77777777" w:rsidR="008E65B6" w:rsidRPr="007F2329" w:rsidRDefault="002B182E" w:rsidP="008E65B6">
            <w:pPr>
              <w:jc w:val="right"/>
              <w:rPr>
                <w:b/>
              </w:rPr>
            </w:pPr>
            <w:r>
              <w:rPr>
                <w:b/>
              </w:rPr>
              <w:t>4</w:t>
            </w:r>
            <w:r w:rsidR="008E65B6" w:rsidRPr="007F2329">
              <w:rPr>
                <w:b/>
              </w:rPr>
              <w:t>00,000</w:t>
            </w:r>
          </w:p>
        </w:tc>
        <w:tc>
          <w:tcPr>
            <w:tcW w:w="1202" w:type="dxa"/>
            <w:tcBorders>
              <w:top w:val="single" w:sz="4" w:space="0" w:color="auto"/>
            </w:tcBorders>
          </w:tcPr>
          <w:p w14:paraId="23AA734E" w14:textId="77777777" w:rsidR="008E65B6" w:rsidRPr="007F2329" w:rsidRDefault="008E65B6" w:rsidP="008E65B6">
            <w:pPr>
              <w:jc w:val="right"/>
              <w:rPr>
                <w:b/>
              </w:rPr>
            </w:pPr>
            <w:r w:rsidRPr="007F2329">
              <w:rPr>
                <w:b/>
              </w:rPr>
              <w:t>52.7</w:t>
            </w:r>
          </w:p>
        </w:tc>
        <w:tc>
          <w:tcPr>
            <w:tcW w:w="1200" w:type="dxa"/>
            <w:tcBorders>
              <w:top w:val="single" w:sz="4" w:space="0" w:color="auto"/>
            </w:tcBorders>
          </w:tcPr>
          <w:p w14:paraId="5D1631DA" w14:textId="77777777" w:rsidR="008E65B6" w:rsidRPr="008E65B6" w:rsidRDefault="008E65B6" w:rsidP="008E65B6">
            <w:pPr>
              <w:jc w:val="right"/>
            </w:pPr>
            <w:r w:rsidRPr="004F717D">
              <w:t>500,000</w:t>
            </w:r>
          </w:p>
        </w:tc>
        <w:tc>
          <w:tcPr>
            <w:tcW w:w="1200" w:type="dxa"/>
            <w:tcBorders>
              <w:top w:val="single" w:sz="4" w:space="0" w:color="auto"/>
            </w:tcBorders>
          </w:tcPr>
          <w:p w14:paraId="37837314" w14:textId="77777777" w:rsidR="008E65B6" w:rsidRPr="008E65B6" w:rsidRDefault="008E65B6" w:rsidP="008E65B6">
            <w:pPr>
              <w:jc w:val="right"/>
            </w:pPr>
            <w:r w:rsidRPr="004F717D">
              <w:t>52.7</w:t>
            </w:r>
          </w:p>
        </w:tc>
      </w:tr>
      <w:tr w:rsidR="008E65B6" w:rsidRPr="007F2329" w14:paraId="31879262" w14:textId="77777777" w:rsidTr="00617210">
        <w:tc>
          <w:tcPr>
            <w:tcW w:w="5490" w:type="dxa"/>
            <w:gridSpan w:val="3"/>
          </w:tcPr>
          <w:p w14:paraId="388404B9" w14:textId="77777777" w:rsidR="008E65B6" w:rsidRPr="007F2329" w:rsidRDefault="008E65B6" w:rsidP="008E65B6">
            <w:r w:rsidRPr="007F2329">
              <w:t>Granted during the year</w:t>
            </w:r>
          </w:p>
        </w:tc>
        <w:tc>
          <w:tcPr>
            <w:tcW w:w="1202" w:type="dxa"/>
          </w:tcPr>
          <w:p w14:paraId="3BB60732" w14:textId="77777777" w:rsidR="008E65B6" w:rsidRPr="007F2329" w:rsidRDefault="008E65B6" w:rsidP="008E65B6">
            <w:pPr>
              <w:jc w:val="right"/>
              <w:rPr>
                <w:b/>
              </w:rPr>
            </w:pPr>
            <w:r w:rsidRPr="007F2329">
              <w:t>—</w:t>
            </w:r>
          </w:p>
        </w:tc>
        <w:tc>
          <w:tcPr>
            <w:tcW w:w="1202" w:type="dxa"/>
          </w:tcPr>
          <w:p w14:paraId="513EE8C6" w14:textId="77777777" w:rsidR="008E65B6" w:rsidRPr="007F2329" w:rsidRDefault="008E65B6" w:rsidP="008E65B6">
            <w:pPr>
              <w:jc w:val="right"/>
              <w:rPr>
                <w:b/>
              </w:rPr>
            </w:pPr>
          </w:p>
        </w:tc>
        <w:tc>
          <w:tcPr>
            <w:tcW w:w="1200" w:type="dxa"/>
          </w:tcPr>
          <w:p w14:paraId="7574C513" w14:textId="77777777" w:rsidR="008E65B6" w:rsidRPr="008E65B6" w:rsidRDefault="008E65B6" w:rsidP="008E65B6">
            <w:pPr>
              <w:jc w:val="right"/>
            </w:pPr>
            <w:r w:rsidRPr="008E65B6">
              <w:t>—</w:t>
            </w:r>
          </w:p>
        </w:tc>
        <w:tc>
          <w:tcPr>
            <w:tcW w:w="1200" w:type="dxa"/>
          </w:tcPr>
          <w:p w14:paraId="1BB95F3E" w14:textId="77777777" w:rsidR="008E65B6" w:rsidRPr="008E65B6" w:rsidRDefault="008E65B6" w:rsidP="008E65B6">
            <w:pPr>
              <w:jc w:val="right"/>
            </w:pPr>
          </w:p>
        </w:tc>
      </w:tr>
      <w:tr w:rsidR="008E65B6" w:rsidRPr="007F2329" w14:paraId="2AAFA4F4" w14:textId="77777777" w:rsidTr="00617210">
        <w:tc>
          <w:tcPr>
            <w:tcW w:w="5490" w:type="dxa"/>
            <w:gridSpan w:val="3"/>
          </w:tcPr>
          <w:p w14:paraId="390790AB" w14:textId="77777777" w:rsidR="008E65B6" w:rsidRDefault="008E65B6" w:rsidP="008E65B6">
            <w:r>
              <w:t>Forfeited</w:t>
            </w:r>
            <w:r w:rsidRPr="007F2329">
              <w:t xml:space="preserve"> during the year</w:t>
            </w:r>
          </w:p>
        </w:tc>
        <w:tc>
          <w:tcPr>
            <w:tcW w:w="1202" w:type="dxa"/>
            <w:vAlign w:val="bottom"/>
          </w:tcPr>
          <w:p w14:paraId="7245CC81" w14:textId="77777777" w:rsidR="008E65B6" w:rsidRPr="007F2329" w:rsidRDefault="00543D3D">
            <w:pPr>
              <w:jc w:val="right"/>
              <w:rPr>
                <w:b/>
              </w:rPr>
            </w:pPr>
            <w:r>
              <w:t>(100,000)</w:t>
            </w:r>
            <w:r w:rsidR="002B182E" w:rsidRPr="003E3282" w:rsidDel="002B182E">
              <w:rPr>
                <w:b/>
              </w:rPr>
              <w:t xml:space="preserve"> </w:t>
            </w:r>
          </w:p>
        </w:tc>
        <w:tc>
          <w:tcPr>
            <w:tcW w:w="1202" w:type="dxa"/>
            <w:vAlign w:val="bottom"/>
          </w:tcPr>
          <w:p w14:paraId="7AC36FA4" w14:textId="77777777" w:rsidR="008E65B6" w:rsidRPr="007F2329" w:rsidRDefault="008E65B6" w:rsidP="008E65B6">
            <w:pPr>
              <w:jc w:val="right"/>
              <w:rPr>
                <w:b/>
              </w:rPr>
            </w:pPr>
            <w:r w:rsidRPr="007F2329">
              <w:rPr>
                <w:b/>
              </w:rPr>
              <w:t>52.7</w:t>
            </w:r>
          </w:p>
        </w:tc>
        <w:tc>
          <w:tcPr>
            <w:tcW w:w="1200" w:type="dxa"/>
            <w:vAlign w:val="bottom"/>
          </w:tcPr>
          <w:p w14:paraId="369ECD4E" w14:textId="77777777" w:rsidR="008E65B6" w:rsidRPr="008E65B6" w:rsidRDefault="008E65B6" w:rsidP="008E65B6">
            <w:pPr>
              <w:jc w:val="right"/>
            </w:pPr>
            <w:r w:rsidRPr="004F717D">
              <w:t>(100,000</w:t>
            </w:r>
            <w:r w:rsidRPr="008E65B6">
              <w:t>)</w:t>
            </w:r>
          </w:p>
        </w:tc>
        <w:tc>
          <w:tcPr>
            <w:tcW w:w="1200" w:type="dxa"/>
            <w:vAlign w:val="bottom"/>
          </w:tcPr>
          <w:p w14:paraId="05370461" w14:textId="77777777" w:rsidR="008E65B6" w:rsidRPr="008E65B6" w:rsidRDefault="008E65B6" w:rsidP="008E65B6">
            <w:pPr>
              <w:jc w:val="right"/>
            </w:pPr>
            <w:r w:rsidRPr="004F717D">
              <w:t>52.7</w:t>
            </w:r>
          </w:p>
        </w:tc>
      </w:tr>
      <w:tr w:rsidR="008E65B6" w:rsidRPr="007F2329" w14:paraId="3DE921DE" w14:textId="77777777" w:rsidTr="00617210">
        <w:tc>
          <w:tcPr>
            <w:tcW w:w="5490" w:type="dxa"/>
            <w:gridSpan w:val="3"/>
          </w:tcPr>
          <w:p w14:paraId="2F57E275" w14:textId="77777777" w:rsidR="008E65B6" w:rsidRPr="007F2329" w:rsidRDefault="008E65B6" w:rsidP="008E65B6">
            <w:r w:rsidRPr="007F2329">
              <w:t>Exercised during the year</w:t>
            </w:r>
          </w:p>
        </w:tc>
        <w:tc>
          <w:tcPr>
            <w:tcW w:w="1202" w:type="dxa"/>
            <w:vAlign w:val="bottom"/>
          </w:tcPr>
          <w:p w14:paraId="599776B9" w14:textId="77777777" w:rsidR="008E65B6" w:rsidRPr="007F2329" w:rsidRDefault="008E65B6" w:rsidP="008E65B6">
            <w:pPr>
              <w:jc w:val="right"/>
              <w:rPr>
                <w:b/>
              </w:rPr>
            </w:pPr>
            <w:r w:rsidRPr="007F2329">
              <w:t>—</w:t>
            </w:r>
          </w:p>
        </w:tc>
        <w:tc>
          <w:tcPr>
            <w:tcW w:w="1202" w:type="dxa"/>
            <w:vAlign w:val="bottom"/>
          </w:tcPr>
          <w:p w14:paraId="22B27758" w14:textId="77777777" w:rsidR="008E65B6" w:rsidRPr="007F2329" w:rsidRDefault="008E65B6" w:rsidP="008E65B6">
            <w:pPr>
              <w:jc w:val="right"/>
              <w:rPr>
                <w:b/>
              </w:rPr>
            </w:pPr>
            <w:r w:rsidRPr="007F2329">
              <w:t>—</w:t>
            </w:r>
          </w:p>
        </w:tc>
        <w:tc>
          <w:tcPr>
            <w:tcW w:w="1200" w:type="dxa"/>
            <w:vAlign w:val="bottom"/>
          </w:tcPr>
          <w:p w14:paraId="3399202B" w14:textId="77777777" w:rsidR="008E65B6" w:rsidRPr="008E65B6" w:rsidRDefault="008E65B6" w:rsidP="008E65B6">
            <w:pPr>
              <w:jc w:val="right"/>
            </w:pPr>
            <w:r w:rsidRPr="008E65B6">
              <w:t>—</w:t>
            </w:r>
          </w:p>
        </w:tc>
        <w:tc>
          <w:tcPr>
            <w:tcW w:w="1200" w:type="dxa"/>
            <w:vAlign w:val="bottom"/>
          </w:tcPr>
          <w:p w14:paraId="1473EA1D" w14:textId="77777777" w:rsidR="008E65B6" w:rsidRPr="008E65B6" w:rsidRDefault="008E65B6" w:rsidP="008E65B6">
            <w:pPr>
              <w:jc w:val="right"/>
            </w:pPr>
            <w:r w:rsidRPr="008E65B6">
              <w:t>—</w:t>
            </w:r>
          </w:p>
        </w:tc>
      </w:tr>
      <w:tr w:rsidR="008E65B6" w:rsidRPr="007F2329" w14:paraId="2701BF79" w14:textId="77777777" w:rsidTr="00617210">
        <w:tc>
          <w:tcPr>
            <w:tcW w:w="5490" w:type="dxa"/>
            <w:gridSpan w:val="3"/>
            <w:tcBorders>
              <w:bottom w:val="single" w:sz="4" w:space="0" w:color="auto"/>
            </w:tcBorders>
          </w:tcPr>
          <w:p w14:paraId="33C5187E" w14:textId="77777777" w:rsidR="008E65B6" w:rsidRPr="007F2329" w:rsidRDefault="008E65B6" w:rsidP="008E65B6">
            <w:r w:rsidRPr="007F2329">
              <w:t>Options outstanding at 31 December</w:t>
            </w:r>
          </w:p>
        </w:tc>
        <w:tc>
          <w:tcPr>
            <w:tcW w:w="1202" w:type="dxa"/>
            <w:tcBorders>
              <w:bottom w:val="single" w:sz="4" w:space="0" w:color="auto"/>
            </w:tcBorders>
          </w:tcPr>
          <w:p w14:paraId="2B496142" w14:textId="77777777" w:rsidR="008E65B6" w:rsidRPr="007F2329" w:rsidRDefault="00543D3D" w:rsidP="008E65B6">
            <w:pPr>
              <w:jc w:val="right"/>
              <w:rPr>
                <w:b/>
              </w:rPr>
            </w:pPr>
            <w:r>
              <w:rPr>
                <w:b/>
              </w:rPr>
              <w:t>3</w:t>
            </w:r>
            <w:r w:rsidR="008E65B6" w:rsidRPr="007F2329">
              <w:rPr>
                <w:b/>
              </w:rPr>
              <w:t>00,000</w:t>
            </w:r>
          </w:p>
        </w:tc>
        <w:tc>
          <w:tcPr>
            <w:tcW w:w="1202" w:type="dxa"/>
            <w:tcBorders>
              <w:bottom w:val="single" w:sz="4" w:space="0" w:color="auto"/>
            </w:tcBorders>
          </w:tcPr>
          <w:p w14:paraId="3924DF64" w14:textId="77777777" w:rsidR="008E65B6" w:rsidRPr="007F2329" w:rsidRDefault="008E65B6" w:rsidP="008E65B6">
            <w:pPr>
              <w:jc w:val="right"/>
              <w:rPr>
                <w:b/>
              </w:rPr>
            </w:pPr>
            <w:r w:rsidRPr="007F2329">
              <w:rPr>
                <w:b/>
              </w:rPr>
              <w:t>52.7</w:t>
            </w:r>
          </w:p>
        </w:tc>
        <w:tc>
          <w:tcPr>
            <w:tcW w:w="1200" w:type="dxa"/>
            <w:tcBorders>
              <w:bottom w:val="single" w:sz="4" w:space="0" w:color="auto"/>
            </w:tcBorders>
          </w:tcPr>
          <w:p w14:paraId="569AE4EE" w14:textId="77777777" w:rsidR="008E65B6" w:rsidRPr="008E65B6" w:rsidRDefault="008E65B6" w:rsidP="008E65B6">
            <w:pPr>
              <w:jc w:val="right"/>
            </w:pPr>
            <w:r w:rsidRPr="004F717D">
              <w:t>400,000</w:t>
            </w:r>
          </w:p>
        </w:tc>
        <w:tc>
          <w:tcPr>
            <w:tcW w:w="1200" w:type="dxa"/>
            <w:tcBorders>
              <w:bottom w:val="single" w:sz="4" w:space="0" w:color="auto"/>
            </w:tcBorders>
          </w:tcPr>
          <w:p w14:paraId="0F4D63FE" w14:textId="77777777" w:rsidR="008E65B6" w:rsidRPr="008E65B6" w:rsidRDefault="008E65B6" w:rsidP="008E65B6">
            <w:pPr>
              <w:jc w:val="right"/>
            </w:pPr>
            <w:r w:rsidRPr="004F717D">
              <w:t>52.7</w:t>
            </w:r>
          </w:p>
        </w:tc>
      </w:tr>
      <w:tr w:rsidR="008E65B6" w:rsidRPr="00385F19" w14:paraId="20DBF89F" w14:textId="77777777" w:rsidTr="00617210">
        <w:tc>
          <w:tcPr>
            <w:tcW w:w="5490" w:type="dxa"/>
            <w:gridSpan w:val="3"/>
            <w:tcBorders>
              <w:top w:val="single" w:sz="4" w:space="0" w:color="auto"/>
              <w:bottom w:val="single" w:sz="4" w:space="0" w:color="auto"/>
            </w:tcBorders>
          </w:tcPr>
          <w:p w14:paraId="091B4147" w14:textId="77777777" w:rsidR="008E65B6" w:rsidRPr="007F2329" w:rsidRDefault="008E65B6" w:rsidP="008E65B6">
            <w:r w:rsidRPr="007F2329">
              <w:t>Exercisable at 31 December</w:t>
            </w:r>
          </w:p>
        </w:tc>
        <w:tc>
          <w:tcPr>
            <w:tcW w:w="1202" w:type="dxa"/>
            <w:tcBorders>
              <w:top w:val="single" w:sz="4" w:space="0" w:color="auto"/>
              <w:bottom w:val="single" w:sz="4" w:space="0" w:color="auto"/>
            </w:tcBorders>
          </w:tcPr>
          <w:p w14:paraId="75A3FCBC" w14:textId="77777777" w:rsidR="008E65B6" w:rsidRPr="007F2329" w:rsidRDefault="008E65B6" w:rsidP="008E65B6">
            <w:pPr>
              <w:jc w:val="right"/>
              <w:rPr>
                <w:b/>
              </w:rPr>
            </w:pPr>
            <w:r w:rsidRPr="007F2329">
              <w:t>—</w:t>
            </w:r>
            <w:r w:rsidRPr="007F2329">
              <w:rPr>
                <w:b/>
              </w:rPr>
              <w:t xml:space="preserve"> </w:t>
            </w:r>
          </w:p>
        </w:tc>
        <w:tc>
          <w:tcPr>
            <w:tcW w:w="1202" w:type="dxa"/>
            <w:tcBorders>
              <w:top w:val="single" w:sz="4" w:space="0" w:color="auto"/>
              <w:bottom w:val="single" w:sz="4" w:space="0" w:color="auto"/>
            </w:tcBorders>
          </w:tcPr>
          <w:p w14:paraId="2F239E20" w14:textId="77777777" w:rsidR="008E65B6" w:rsidRPr="007F2329" w:rsidRDefault="008E65B6" w:rsidP="008E65B6">
            <w:pPr>
              <w:jc w:val="right"/>
              <w:rPr>
                <w:b/>
              </w:rPr>
            </w:pPr>
            <w:r w:rsidRPr="007F2329">
              <w:t>—</w:t>
            </w:r>
          </w:p>
        </w:tc>
        <w:tc>
          <w:tcPr>
            <w:tcW w:w="1200" w:type="dxa"/>
            <w:tcBorders>
              <w:top w:val="single" w:sz="4" w:space="0" w:color="auto"/>
              <w:bottom w:val="single" w:sz="4" w:space="0" w:color="auto"/>
            </w:tcBorders>
          </w:tcPr>
          <w:p w14:paraId="047605C6" w14:textId="77777777" w:rsidR="008E65B6" w:rsidRPr="008E65B6" w:rsidRDefault="008E65B6" w:rsidP="008E65B6">
            <w:pPr>
              <w:jc w:val="right"/>
            </w:pPr>
            <w:r w:rsidRPr="008E65B6">
              <w:t>—</w:t>
            </w:r>
            <w:r w:rsidRPr="004F717D">
              <w:t xml:space="preserve"> </w:t>
            </w:r>
          </w:p>
        </w:tc>
        <w:tc>
          <w:tcPr>
            <w:tcW w:w="1200" w:type="dxa"/>
            <w:tcBorders>
              <w:top w:val="single" w:sz="4" w:space="0" w:color="auto"/>
              <w:bottom w:val="single" w:sz="4" w:space="0" w:color="auto"/>
            </w:tcBorders>
          </w:tcPr>
          <w:p w14:paraId="3EC82FBB" w14:textId="77777777" w:rsidR="008E65B6" w:rsidRPr="008E65B6" w:rsidRDefault="008E65B6" w:rsidP="008E65B6">
            <w:pPr>
              <w:jc w:val="right"/>
            </w:pPr>
            <w:r w:rsidRPr="008E65B6">
              <w:t>—</w:t>
            </w:r>
          </w:p>
        </w:tc>
      </w:tr>
    </w:tbl>
    <w:p w14:paraId="31DD9D84" w14:textId="77777777" w:rsidR="00A67446" w:rsidRDefault="00A67446" w:rsidP="00FF2513"/>
    <w:p w14:paraId="1DF09BCF" w14:textId="77777777" w:rsidR="00204233" w:rsidRDefault="00FF2513" w:rsidP="00204233">
      <w:pPr>
        <w:rPr>
          <w:color w:val="FF0000"/>
        </w:rPr>
      </w:pPr>
      <w:r w:rsidRPr="00864871">
        <w:t>The weighted average remaining contractual life of the options outstanding at the statement of finan</w:t>
      </w:r>
      <w:r w:rsidR="005A0893" w:rsidRPr="00864871">
        <w:t xml:space="preserve">cial position date is </w:t>
      </w:r>
      <w:r w:rsidR="00F75B3A">
        <w:t>7</w:t>
      </w:r>
      <w:r w:rsidR="005A0893" w:rsidRPr="00864871">
        <w:t>.9 years.</w:t>
      </w:r>
      <w:r w:rsidR="009E1880" w:rsidRPr="009E1880">
        <w:rPr>
          <w:color w:val="FF0000"/>
        </w:rPr>
        <w:t xml:space="preserve"> </w:t>
      </w:r>
    </w:p>
    <w:p w14:paraId="32961949" w14:textId="77777777" w:rsidR="00204233" w:rsidRDefault="00204233" w:rsidP="00204233">
      <w:pPr>
        <w:rPr>
          <w:color w:val="FF0000"/>
        </w:rPr>
      </w:pPr>
    </w:p>
    <w:p w14:paraId="4354CB21" w14:textId="77777777" w:rsidR="00D30E1F" w:rsidRPr="004F717D" w:rsidRDefault="00640FEF" w:rsidP="009E1880">
      <w:r w:rsidRPr="004F717D">
        <w:rPr>
          <w:rFonts w:eastAsia="Times New Roman"/>
          <w:color w:val="000000"/>
        </w:rPr>
        <w:t>The share options were all granted on 4 December 2013 when the Company was admitted to the AIM market and vest in 3 annual instalments on the subsequent anniversaries of that date</w:t>
      </w:r>
      <w:r w:rsidR="00204233">
        <w:rPr>
          <w:rFonts w:eastAsia="Times New Roman"/>
          <w:color w:val="000000"/>
        </w:rPr>
        <w:t xml:space="preserve"> and</w:t>
      </w:r>
      <w:r w:rsidRPr="004F717D">
        <w:t>, on exercise, will be settled by the issue of ordinary shares in the Company.</w:t>
      </w:r>
    </w:p>
    <w:p w14:paraId="27018103" w14:textId="77777777" w:rsidR="00CD2077" w:rsidRPr="00204233" w:rsidRDefault="00CD2077" w:rsidP="00FF2513"/>
    <w:p w14:paraId="7FBF29A0" w14:textId="77777777" w:rsidR="00B90A08" w:rsidRDefault="00DC12EF" w:rsidP="00617210">
      <w:pPr>
        <w:outlineLvl w:val="1"/>
        <w:rPr>
          <w:lang w:val="en-US"/>
        </w:rPr>
      </w:pPr>
      <w:r>
        <w:t>An option-holder has no voting or dividend rights in the Company before the e</w:t>
      </w:r>
      <w:r w:rsidR="00CD2077">
        <w:t xml:space="preserve">xercise of a </w:t>
      </w:r>
      <w:r w:rsidR="001F108F">
        <w:t>s</w:t>
      </w:r>
      <w:r w:rsidR="00CD2077">
        <w:t xml:space="preserve">hare </w:t>
      </w:r>
      <w:r w:rsidR="001F108F">
        <w:t>o</w:t>
      </w:r>
      <w:r w:rsidR="00CD2077">
        <w:t>ption.</w:t>
      </w:r>
    </w:p>
    <w:p w14:paraId="63ACE1A6" w14:textId="77777777" w:rsidR="00B90A08" w:rsidRPr="00B90A08" w:rsidRDefault="00B90A08" w:rsidP="00993377">
      <w:pPr>
        <w:rPr>
          <w:lang w:val="en-US"/>
        </w:rPr>
      </w:pPr>
    </w:p>
    <w:p w14:paraId="7A598753" w14:textId="77777777" w:rsidR="00B90A08" w:rsidRPr="00AB3DB7" w:rsidRDefault="00B90A08" w:rsidP="00993377">
      <w:pPr>
        <w:rPr>
          <w:lang w:val="en-US"/>
        </w:rPr>
      </w:pPr>
    </w:p>
    <w:p w14:paraId="57A97C2E" w14:textId="77777777" w:rsidR="00B90A08" w:rsidRPr="00AB3DB7" w:rsidRDefault="00B90A08" w:rsidP="00993377">
      <w:pPr>
        <w:rPr>
          <w:lang w:val="en-US"/>
        </w:rPr>
      </w:pPr>
    </w:p>
    <w:p w14:paraId="1C0DC276" w14:textId="77777777" w:rsidR="00B90A08" w:rsidRPr="00636689" w:rsidRDefault="00B90A08" w:rsidP="00993377">
      <w:pPr>
        <w:rPr>
          <w:lang w:val="en-US"/>
        </w:rPr>
      </w:pPr>
    </w:p>
    <w:p w14:paraId="56E9E2DC" w14:textId="77777777" w:rsidR="00B90A08" w:rsidRPr="00B90A08" w:rsidRDefault="00B90A08" w:rsidP="00993377">
      <w:pPr>
        <w:rPr>
          <w:lang w:val="en-US"/>
        </w:rPr>
      </w:pPr>
    </w:p>
    <w:p w14:paraId="65B10263" w14:textId="77777777" w:rsidR="00B90A08" w:rsidRPr="00B90A08" w:rsidRDefault="00B90A08" w:rsidP="00993377">
      <w:pPr>
        <w:rPr>
          <w:lang w:val="en-US"/>
        </w:rPr>
      </w:pPr>
    </w:p>
    <w:p w14:paraId="52B58274" w14:textId="77777777" w:rsidR="00B90A08" w:rsidRPr="00B90A08" w:rsidRDefault="00B90A08" w:rsidP="00993377">
      <w:pPr>
        <w:rPr>
          <w:lang w:val="en-US"/>
        </w:rPr>
      </w:pPr>
    </w:p>
    <w:p w14:paraId="185A8AF6" w14:textId="77777777" w:rsidR="00B90A08" w:rsidRPr="00B90A08" w:rsidRDefault="00B90A08" w:rsidP="00993377">
      <w:pPr>
        <w:rPr>
          <w:lang w:val="en-US"/>
        </w:rPr>
      </w:pPr>
    </w:p>
    <w:p w14:paraId="6491CBA4" w14:textId="77777777" w:rsidR="00B90A08" w:rsidRPr="00B90A08" w:rsidRDefault="00B90A08" w:rsidP="00993377">
      <w:pPr>
        <w:rPr>
          <w:lang w:val="en-US"/>
        </w:rPr>
      </w:pPr>
    </w:p>
    <w:p w14:paraId="483E4F55" w14:textId="77777777" w:rsidR="00B90A08" w:rsidRPr="00B90A08" w:rsidRDefault="00B90A08" w:rsidP="00993377">
      <w:pPr>
        <w:rPr>
          <w:lang w:val="en-US"/>
        </w:rPr>
      </w:pPr>
    </w:p>
    <w:p w14:paraId="19765A48" w14:textId="77777777" w:rsidR="00B90A08" w:rsidRPr="00B90A08" w:rsidRDefault="00B90A08" w:rsidP="00993377">
      <w:pPr>
        <w:rPr>
          <w:lang w:val="en-US"/>
        </w:rPr>
      </w:pPr>
    </w:p>
    <w:p w14:paraId="6C722CEF" w14:textId="77777777" w:rsidR="00B90A08" w:rsidRPr="00B90A08" w:rsidRDefault="00B90A08" w:rsidP="00993377">
      <w:pPr>
        <w:rPr>
          <w:lang w:val="en-US"/>
        </w:rPr>
      </w:pPr>
    </w:p>
    <w:p w14:paraId="7332B02D" w14:textId="77777777" w:rsidR="00B90A08" w:rsidRPr="00B90A08" w:rsidRDefault="00B90A08" w:rsidP="00993377">
      <w:pPr>
        <w:rPr>
          <w:lang w:val="en-US"/>
        </w:rPr>
      </w:pPr>
    </w:p>
    <w:p w14:paraId="7A9DA927" w14:textId="77777777" w:rsidR="00B90A08" w:rsidRPr="00B90A08" w:rsidRDefault="00B90A08" w:rsidP="00993377">
      <w:pPr>
        <w:rPr>
          <w:lang w:val="en-US"/>
        </w:rPr>
      </w:pPr>
    </w:p>
    <w:p w14:paraId="0D6F3249" w14:textId="77777777" w:rsidR="00B90A08" w:rsidRPr="00B90A08" w:rsidRDefault="00B90A08" w:rsidP="00993377">
      <w:pPr>
        <w:rPr>
          <w:lang w:val="en-US"/>
        </w:rPr>
      </w:pPr>
    </w:p>
    <w:p w14:paraId="7DE8CA65" w14:textId="77777777" w:rsidR="00B90A08" w:rsidRPr="00B90A08" w:rsidRDefault="00B90A08" w:rsidP="00993377">
      <w:pPr>
        <w:rPr>
          <w:lang w:val="en-US"/>
        </w:rPr>
      </w:pPr>
    </w:p>
    <w:p w14:paraId="66A98784" w14:textId="77777777" w:rsidR="00B90A08" w:rsidRPr="00B90A08" w:rsidRDefault="00B90A08" w:rsidP="00993377">
      <w:pPr>
        <w:rPr>
          <w:lang w:val="en-US"/>
        </w:rPr>
      </w:pPr>
    </w:p>
    <w:p w14:paraId="10C0B27D" w14:textId="77777777" w:rsidR="00B90A08" w:rsidRPr="00B90A08" w:rsidRDefault="00B90A08" w:rsidP="00993377">
      <w:pPr>
        <w:rPr>
          <w:lang w:val="en-US"/>
        </w:rPr>
      </w:pPr>
    </w:p>
    <w:p w14:paraId="4B8C2F97" w14:textId="77777777" w:rsidR="00B90A08" w:rsidRPr="00B90A08" w:rsidRDefault="00B90A08" w:rsidP="00993377">
      <w:pPr>
        <w:rPr>
          <w:lang w:val="en-US"/>
        </w:rPr>
      </w:pPr>
    </w:p>
    <w:p w14:paraId="5C0A86F3" w14:textId="77777777" w:rsidR="00B90A08" w:rsidRPr="00B90A08" w:rsidRDefault="00B90A08" w:rsidP="00993377">
      <w:pPr>
        <w:rPr>
          <w:lang w:val="en-US"/>
        </w:rPr>
      </w:pPr>
    </w:p>
    <w:p w14:paraId="1AE802FA" w14:textId="77777777" w:rsidR="00B90A08" w:rsidRPr="00B90A08" w:rsidRDefault="00B90A08" w:rsidP="00993377">
      <w:pPr>
        <w:rPr>
          <w:lang w:val="en-US"/>
        </w:rPr>
      </w:pPr>
    </w:p>
    <w:p w14:paraId="51C6FD79" w14:textId="77777777" w:rsidR="00B90A08" w:rsidRPr="00B90A08" w:rsidRDefault="00B90A08" w:rsidP="00993377">
      <w:pPr>
        <w:rPr>
          <w:lang w:val="en-US"/>
        </w:rPr>
      </w:pPr>
    </w:p>
    <w:p w14:paraId="59F6DDD4" w14:textId="77777777" w:rsidR="00B90A08" w:rsidRPr="00B90A08" w:rsidRDefault="00B90A08" w:rsidP="00993377">
      <w:pPr>
        <w:rPr>
          <w:lang w:val="en-US"/>
        </w:rPr>
      </w:pPr>
    </w:p>
    <w:p w14:paraId="6EA8E3CE" w14:textId="77777777" w:rsidR="00B90A08" w:rsidRPr="00B90A08" w:rsidRDefault="00B90A08" w:rsidP="00993377">
      <w:pPr>
        <w:rPr>
          <w:lang w:val="en-US"/>
        </w:rPr>
      </w:pPr>
    </w:p>
    <w:p w14:paraId="60385536" w14:textId="77777777" w:rsidR="00B90A08" w:rsidRPr="00B90A08" w:rsidRDefault="00B90A08" w:rsidP="00993377">
      <w:pPr>
        <w:rPr>
          <w:lang w:val="en-US"/>
        </w:rPr>
      </w:pPr>
    </w:p>
    <w:p w14:paraId="6C29F0BA" w14:textId="77777777" w:rsidR="00B90A08" w:rsidRPr="00B90A08" w:rsidRDefault="00B90A08" w:rsidP="00993377">
      <w:pPr>
        <w:rPr>
          <w:lang w:val="en-US"/>
        </w:rPr>
      </w:pPr>
    </w:p>
    <w:p w14:paraId="2004EFEE" w14:textId="77777777" w:rsidR="00B90A08" w:rsidRPr="00B90A08" w:rsidRDefault="00B90A08" w:rsidP="00993377">
      <w:pPr>
        <w:rPr>
          <w:lang w:val="en-US"/>
        </w:rPr>
      </w:pPr>
    </w:p>
    <w:p w14:paraId="787547B6" w14:textId="77777777" w:rsidR="00B90A08" w:rsidRPr="00B90A08" w:rsidRDefault="00B90A08" w:rsidP="00993377">
      <w:pPr>
        <w:rPr>
          <w:lang w:val="en-US"/>
        </w:rPr>
      </w:pPr>
    </w:p>
    <w:p w14:paraId="464D118B" w14:textId="77777777" w:rsidR="00B90A08" w:rsidRPr="00B90A08" w:rsidRDefault="00B90A08" w:rsidP="00993377">
      <w:pPr>
        <w:rPr>
          <w:lang w:val="en-US"/>
        </w:rPr>
      </w:pPr>
    </w:p>
    <w:p w14:paraId="15A6E83A" w14:textId="77777777" w:rsidR="00B90A08" w:rsidRPr="00B90A08" w:rsidRDefault="00B90A08" w:rsidP="00993377">
      <w:pPr>
        <w:rPr>
          <w:lang w:val="en-US"/>
        </w:rPr>
      </w:pPr>
    </w:p>
    <w:p w14:paraId="3F27ADAC" w14:textId="77777777" w:rsidR="00B90A08" w:rsidRPr="00B90A08" w:rsidRDefault="00B90A08" w:rsidP="00993377">
      <w:pPr>
        <w:rPr>
          <w:lang w:val="en-US"/>
        </w:rPr>
      </w:pPr>
    </w:p>
    <w:p w14:paraId="703E6697" w14:textId="77777777" w:rsidR="00B90A08" w:rsidRPr="00B90A08" w:rsidRDefault="00B90A08" w:rsidP="00993377">
      <w:pPr>
        <w:rPr>
          <w:lang w:val="en-US"/>
        </w:rPr>
      </w:pPr>
    </w:p>
    <w:p w14:paraId="24F29728" w14:textId="77777777" w:rsidR="00B90A08" w:rsidRPr="00B90A08" w:rsidRDefault="00B90A08" w:rsidP="00993377">
      <w:pPr>
        <w:rPr>
          <w:lang w:val="en-US"/>
        </w:rPr>
      </w:pPr>
    </w:p>
    <w:p w14:paraId="099DAD61" w14:textId="77777777" w:rsidR="00B90A08" w:rsidRPr="00B90A08" w:rsidRDefault="00B90A08" w:rsidP="00993377">
      <w:pPr>
        <w:rPr>
          <w:lang w:val="en-US"/>
        </w:rPr>
      </w:pPr>
    </w:p>
    <w:p w14:paraId="01111F89" w14:textId="77777777" w:rsidR="00B90A08" w:rsidRPr="00B90A08" w:rsidRDefault="00B90A08" w:rsidP="00993377">
      <w:pPr>
        <w:rPr>
          <w:lang w:val="en-US"/>
        </w:rPr>
      </w:pPr>
    </w:p>
    <w:p w14:paraId="08F36E37" w14:textId="77777777" w:rsidR="00B90A08" w:rsidRDefault="00B90A08" w:rsidP="00B90A08">
      <w:pPr>
        <w:rPr>
          <w:lang w:val="en-US"/>
        </w:rPr>
      </w:pPr>
    </w:p>
    <w:p w14:paraId="7DD7E43B" w14:textId="77777777" w:rsidR="00B90A08" w:rsidRDefault="00B90A08" w:rsidP="00B90A08">
      <w:pPr>
        <w:rPr>
          <w:lang w:val="en-US"/>
        </w:rPr>
      </w:pPr>
    </w:p>
    <w:p w14:paraId="5E5BB63D" w14:textId="77777777" w:rsidR="00712C31" w:rsidRPr="00B90A08" w:rsidRDefault="00B90A08" w:rsidP="00993377">
      <w:pPr>
        <w:tabs>
          <w:tab w:val="left" w:pos="8768"/>
        </w:tabs>
        <w:rPr>
          <w:lang w:val="en-US"/>
        </w:rPr>
      </w:pPr>
      <w:r>
        <w:rPr>
          <w:lang w:val="en-US"/>
        </w:rPr>
        <w:tab/>
      </w:r>
    </w:p>
    <w:sectPr w:rsidR="00712C31" w:rsidRPr="00B90A08" w:rsidSect="007875C5">
      <w:head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4808" w14:textId="77777777" w:rsidR="0012638C" w:rsidRDefault="0012638C" w:rsidP="00BA60A4">
      <w:r>
        <w:separator/>
      </w:r>
    </w:p>
  </w:endnote>
  <w:endnote w:type="continuationSeparator" w:id="0">
    <w:p w14:paraId="0E465D74" w14:textId="77777777" w:rsidR="0012638C" w:rsidRDefault="0012638C" w:rsidP="00BA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vantGardeLT-Medium">
    <w:altName w:val="AvantGarde LT Medium"/>
    <w:panose1 w:val="00000000000000000000"/>
    <w:charset w:val="4D"/>
    <w:family w:val="auto"/>
    <w:notTrueType/>
    <w:pitch w:val="default"/>
    <w:sig w:usb0="00000003" w:usb1="00000000" w:usb2="00000000" w:usb3="00000000" w:csb0="00000001" w:csb1="00000000"/>
  </w:font>
  <w:font w:name="AvantGardeLT-Book">
    <w:altName w:val="AvantGarde LT Book"/>
    <w:panose1 w:val="00000000000000000000"/>
    <w:charset w:val="4D"/>
    <w:family w:val="auto"/>
    <w:notTrueType/>
    <w:pitch w:val="default"/>
    <w:sig w:usb0="00000003" w:usb1="00000000" w:usb2="00000000" w:usb3="00000000" w:csb0="00000001" w:csb1="00000000"/>
  </w:font>
  <w:font w:name="AvantGardeLT-Demi">
    <w:altName w:val="AvantGarde LT Demi"/>
    <w:panose1 w:val="00000000000000000000"/>
    <w:charset w:val="4D"/>
    <w:family w:val="auto"/>
    <w:notTrueType/>
    <w:pitch w:val="default"/>
    <w:sig w:usb0="00000003" w:usb1="00000000" w:usb2="00000000" w:usb3="00000000" w:csb0="00000001" w:csb1="00000000"/>
  </w:font>
  <w:font w:name="Lucida Grande">
    <w:altName w:val="Tahoma"/>
    <w:charset w:val="00"/>
    <w:family w:val="auto"/>
    <w:pitch w:val="variable"/>
    <w:sig w:usb0="00000000" w:usb1="5000A1FF" w:usb2="00000000" w:usb3="00000000" w:csb0="000001BF" w:csb1="00000000"/>
  </w:font>
  <w:font w:name="Frutiger-Bold">
    <w:altName w:val="Cambria"/>
    <w:panose1 w:val="00000000000000000000"/>
    <w:charset w:val="4D"/>
    <w:family w:val="auto"/>
    <w:notTrueType/>
    <w:pitch w:val="default"/>
    <w:sig w:usb0="00000003" w:usb1="00000000" w:usb2="00000000" w:usb3="00000000" w:csb0="00000001" w:csb1="00000000"/>
  </w:font>
  <w:font w:name="Frutiger-Roman">
    <w:altName w:val="Cambria"/>
    <w:panose1 w:val="00000000000000000000"/>
    <w:charset w:val="4D"/>
    <w:family w:val="auto"/>
    <w:notTrueType/>
    <w:pitch w:val="default"/>
    <w:sig w:usb0="00000003" w:usb1="00000000" w:usb2="00000000" w:usb3="00000000" w:csb0="00000001" w:csb1="00000000"/>
  </w:font>
  <w:font w:name="HelveticaNeueLT Pro 73 BdEx">
    <w:charset w:val="00"/>
    <w:family w:val="auto"/>
    <w:pitch w:val="variable"/>
    <w:sig w:usb0="00000003" w:usb1="00000000" w:usb2="00000000" w:usb3="00000000" w:csb0="00000001" w:csb1="00000000"/>
  </w:font>
  <w:font w:name="75 Helvetica Bold">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merican Typewriter">
    <w:altName w:val="Arial"/>
    <w:charset w:val="00"/>
    <w:family w:val="auto"/>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98A3" w14:textId="77777777" w:rsidR="0012638C" w:rsidRDefault="0012638C" w:rsidP="00BA60A4">
      <w:r>
        <w:separator/>
      </w:r>
    </w:p>
  </w:footnote>
  <w:footnote w:type="continuationSeparator" w:id="0">
    <w:p w14:paraId="4A850BA2" w14:textId="77777777" w:rsidR="0012638C" w:rsidRDefault="0012638C" w:rsidP="00BA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71E5" w14:textId="77777777" w:rsidR="00D409F4" w:rsidRDefault="00D40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EA7C" w14:textId="77777777" w:rsidR="00D409F4" w:rsidRDefault="00D40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143"/>
    <w:multiLevelType w:val="hybridMultilevel"/>
    <w:tmpl w:val="182C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37D79"/>
    <w:multiLevelType w:val="hybridMultilevel"/>
    <w:tmpl w:val="CE42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5330D"/>
    <w:multiLevelType w:val="hybridMultilevel"/>
    <w:tmpl w:val="6DC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22C9C"/>
    <w:multiLevelType w:val="hybridMultilevel"/>
    <w:tmpl w:val="531A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41B61"/>
    <w:multiLevelType w:val="hybridMultilevel"/>
    <w:tmpl w:val="0BB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D85"/>
    <w:multiLevelType w:val="hybridMultilevel"/>
    <w:tmpl w:val="769A9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87EB0"/>
    <w:multiLevelType w:val="hybridMultilevel"/>
    <w:tmpl w:val="FE10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616D7"/>
    <w:multiLevelType w:val="hybridMultilevel"/>
    <w:tmpl w:val="CF8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07C6A"/>
    <w:multiLevelType w:val="hybridMultilevel"/>
    <w:tmpl w:val="0EA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5CA1"/>
    <w:multiLevelType w:val="hybridMultilevel"/>
    <w:tmpl w:val="B3B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24B7"/>
    <w:multiLevelType w:val="hybridMultilevel"/>
    <w:tmpl w:val="018C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85474"/>
    <w:multiLevelType w:val="hybridMultilevel"/>
    <w:tmpl w:val="E9620D64"/>
    <w:lvl w:ilvl="0" w:tplc="C742C49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021BC"/>
    <w:multiLevelType w:val="hybridMultilevel"/>
    <w:tmpl w:val="5DCA790A"/>
    <w:lvl w:ilvl="0" w:tplc="5D58692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C5270"/>
    <w:multiLevelType w:val="hybridMultilevel"/>
    <w:tmpl w:val="7FDCA0E4"/>
    <w:lvl w:ilvl="0" w:tplc="9B14F91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75CB1"/>
    <w:multiLevelType w:val="hybridMultilevel"/>
    <w:tmpl w:val="6CF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D42C8"/>
    <w:multiLevelType w:val="hybridMultilevel"/>
    <w:tmpl w:val="4D72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3358E"/>
    <w:multiLevelType w:val="hybridMultilevel"/>
    <w:tmpl w:val="8A1CD9B4"/>
    <w:lvl w:ilvl="0" w:tplc="FDECF34E">
      <w:start w:val="443"/>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020D29"/>
    <w:multiLevelType w:val="hybridMultilevel"/>
    <w:tmpl w:val="3DECF4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A5C9C"/>
    <w:multiLevelType w:val="hybridMultilevel"/>
    <w:tmpl w:val="3AA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86B78"/>
    <w:multiLevelType w:val="hybridMultilevel"/>
    <w:tmpl w:val="36446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A1BBF"/>
    <w:multiLevelType w:val="hybridMultilevel"/>
    <w:tmpl w:val="664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518C9"/>
    <w:multiLevelType w:val="hybridMultilevel"/>
    <w:tmpl w:val="243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C3537"/>
    <w:multiLevelType w:val="hybridMultilevel"/>
    <w:tmpl w:val="9B768468"/>
    <w:lvl w:ilvl="0" w:tplc="1834EE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62B31"/>
    <w:multiLevelType w:val="hybridMultilevel"/>
    <w:tmpl w:val="430E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7CA6"/>
    <w:multiLevelType w:val="hybridMultilevel"/>
    <w:tmpl w:val="7C38064E"/>
    <w:lvl w:ilvl="0" w:tplc="FDECF34E">
      <w:start w:val="44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90F14"/>
    <w:multiLevelType w:val="hybridMultilevel"/>
    <w:tmpl w:val="C6C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D289B"/>
    <w:multiLevelType w:val="hybridMultilevel"/>
    <w:tmpl w:val="E33E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D5835"/>
    <w:multiLevelType w:val="hybridMultilevel"/>
    <w:tmpl w:val="626C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E1010"/>
    <w:multiLevelType w:val="hybridMultilevel"/>
    <w:tmpl w:val="F6EA102A"/>
    <w:lvl w:ilvl="0" w:tplc="602E5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E55A8"/>
    <w:multiLevelType w:val="hybridMultilevel"/>
    <w:tmpl w:val="C534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7124C"/>
    <w:multiLevelType w:val="hybridMultilevel"/>
    <w:tmpl w:val="60DC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00A72"/>
    <w:multiLevelType w:val="hybridMultilevel"/>
    <w:tmpl w:val="B27A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85AFE"/>
    <w:multiLevelType w:val="hybridMultilevel"/>
    <w:tmpl w:val="34F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A3DC5"/>
    <w:multiLevelType w:val="hybridMultilevel"/>
    <w:tmpl w:val="C3A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E591C"/>
    <w:multiLevelType w:val="hybridMultilevel"/>
    <w:tmpl w:val="988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36250"/>
    <w:multiLevelType w:val="hybridMultilevel"/>
    <w:tmpl w:val="81B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3704A"/>
    <w:multiLevelType w:val="hybridMultilevel"/>
    <w:tmpl w:val="C26E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3588C"/>
    <w:multiLevelType w:val="hybridMultilevel"/>
    <w:tmpl w:val="7E68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E7548"/>
    <w:multiLevelType w:val="hybridMultilevel"/>
    <w:tmpl w:val="29DA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64F70"/>
    <w:multiLevelType w:val="hybridMultilevel"/>
    <w:tmpl w:val="632C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271EB2"/>
    <w:multiLevelType w:val="hybridMultilevel"/>
    <w:tmpl w:val="7D0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54DF4"/>
    <w:multiLevelType w:val="hybridMultilevel"/>
    <w:tmpl w:val="9CF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E00EC"/>
    <w:multiLevelType w:val="hybridMultilevel"/>
    <w:tmpl w:val="3DD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27B42"/>
    <w:multiLevelType w:val="hybridMultilevel"/>
    <w:tmpl w:val="1A50BF90"/>
    <w:lvl w:ilvl="0" w:tplc="5D5869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446C30"/>
    <w:multiLevelType w:val="hybridMultilevel"/>
    <w:tmpl w:val="639A6A86"/>
    <w:lvl w:ilvl="0" w:tplc="9DDED3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9C5D62"/>
    <w:multiLevelType w:val="hybridMultilevel"/>
    <w:tmpl w:val="7D28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A2BE1"/>
    <w:multiLevelType w:val="hybridMultilevel"/>
    <w:tmpl w:val="330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B0BD4"/>
    <w:multiLevelType w:val="hybridMultilevel"/>
    <w:tmpl w:val="CEC2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4212"/>
    <w:multiLevelType w:val="hybridMultilevel"/>
    <w:tmpl w:val="02A6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9"/>
  </w:num>
  <w:num w:numId="3">
    <w:abstractNumId w:val="2"/>
  </w:num>
  <w:num w:numId="4">
    <w:abstractNumId w:val="4"/>
  </w:num>
  <w:num w:numId="5">
    <w:abstractNumId w:val="10"/>
  </w:num>
  <w:num w:numId="6">
    <w:abstractNumId w:val="29"/>
  </w:num>
  <w:num w:numId="7">
    <w:abstractNumId w:val="42"/>
  </w:num>
  <w:num w:numId="8">
    <w:abstractNumId w:val="20"/>
  </w:num>
  <w:num w:numId="9">
    <w:abstractNumId w:val="23"/>
  </w:num>
  <w:num w:numId="10">
    <w:abstractNumId w:val="34"/>
  </w:num>
  <w:num w:numId="11">
    <w:abstractNumId w:val="26"/>
  </w:num>
  <w:num w:numId="12">
    <w:abstractNumId w:val="7"/>
  </w:num>
  <w:num w:numId="13">
    <w:abstractNumId w:val="6"/>
  </w:num>
  <w:num w:numId="14">
    <w:abstractNumId w:val="46"/>
  </w:num>
  <w:num w:numId="15">
    <w:abstractNumId w:val="15"/>
  </w:num>
  <w:num w:numId="16">
    <w:abstractNumId w:val="14"/>
  </w:num>
  <w:num w:numId="17">
    <w:abstractNumId w:val="37"/>
  </w:num>
  <w:num w:numId="18">
    <w:abstractNumId w:val="41"/>
  </w:num>
  <w:num w:numId="19">
    <w:abstractNumId w:val="27"/>
  </w:num>
  <w:num w:numId="20">
    <w:abstractNumId w:val="40"/>
  </w:num>
  <w:num w:numId="21">
    <w:abstractNumId w:val="21"/>
  </w:num>
  <w:num w:numId="22">
    <w:abstractNumId w:val="47"/>
  </w:num>
  <w:num w:numId="23">
    <w:abstractNumId w:val="18"/>
  </w:num>
  <w:num w:numId="24">
    <w:abstractNumId w:val="0"/>
  </w:num>
  <w:num w:numId="25">
    <w:abstractNumId w:val="33"/>
  </w:num>
  <w:num w:numId="26">
    <w:abstractNumId w:val="1"/>
  </w:num>
  <w:num w:numId="27">
    <w:abstractNumId w:val="32"/>
  </w:num>
  <w:num w:numId="28">
    <w:abstractNumId w:val="31"/>
  </w:num>
  <w:num w:numId="29">
    <w:abstractNumId w:val="30"/>
  </w:num>
  <w:num w:numId="30">
    <w:abstractNumId w:val="19"/>
  </w:num>
  <w:num w:numId="31">
    <w:abstractNumId w:val="12"/>
  </w:num>
  <w:num w:numId="32">
    <w:abstractNumId w:val="43"/>
  </w:num>
  <w:num w:numId="33">
    <w:abstractNumId w:val="44"/>
  </w:num>
  <w:num w:numId="34">
    <w:abstractNumId w:val="13"/>
  </w:num>
  <w:num w:numId="35">
    <w:abstractNumId w:val="16"/>
  </w:num>
  <w:num w:numId="36">
    <w:abstractNumId w:val="28"/>
  </w:num>
  <w:num w:numId="37">
    <w:abstractNumId w:val="8"/>
  </w:num>
  <w:num w:numId="38">
    <w:abstractNumId w:val="35"/>
  </w:num>
  <w:num w:numId="39">
    <w:abstractNumId w:val="36"/>
  </w:num>
  <w:num w:numId="40">
    <w:abstractNumId w:val="25"/>
  </w:num>
  <w:num w:numId="41">
    <w:abstractNumId w:val="22"/>
  </w:num>
  <w:num w:numId="42">
    <w:abstractNumId w:val="11"/>
  </w:num>
  <w:num w:numId="43">
    <w:abstractNumId w:val="3"/>
  </w:num>
  <w:num w:numId="44">
    <w:abstractNumId w:val="45"/>
  </w:num>
  <w:num w:numId="45">
    <w:abstractNumId w:val="38"/>
  </w:num>
  <w:num w:numId="46">
    <w:abstractNumId w:val="24"/>
  </w:num>
  <w:num w:numId="47">
    <w:abstractNumId w:val="17"/>
  </w:num>
  <w:num w:numId="48">
    <w:abstractNumId w:val="5"/>
  </w:num>
  <w:num w:numId="49">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E4"/>
    <w:rsid w:val="0000008F"/>
    <w:rsid w:val="0000141A"/>
    <w:rsid w:val="000056C1"/>
    <w:rsid w:val="00006CB5"/>
    <w:rsid w:val="0001191D"/>
    <w:rsid w:val="0001215A"/>
    <w:rsid w:val="00014678"/>
    <w:rsid w:val="00014F92"/>
    <w:rsid w:val="00020A08"/>
    <w:rsid w:val="00021D08"/>
    <w:rsid w:val="000279D0"/>
    <w:rsid w:val="00031116"/>
    <w:rsid w:val="00034477"/>
    <w:rsid w:val="00034850"/>
    <w:rsid w:val="00035339"/>
    <w:rsid w:val="00036E67"/>
    <w:rsid w:val="00042901"/>
    <w:rsid w:val="00042F55"/>
    <w:rsid w:val="00043564"/>
    <w:rsid w:val="000450F9"/>
    <w:rsid w:val="000478C2"/>
    <w:rsid w:val="00050736"/>
    <w:rsid w:val="00053EB6"/>
    <w:rsid w:val="00060259"/>
    <w:rsid w:val="0006143E"/>
    <w:rsid w:val="0006148C"/>
    <w:rsid w:val="000645DA"/>
    <w:rsid w:val="00064FE1"/>
    <w:rsid w:val="00066274"/>
    <w:rsid w:val="00066A0B"/>
    <w:rsid w:val="00067E51"/>
    <w:rsid w:val="0007049D"/>
    <w:rsid w:val="00073A8C"/>
    <w:rsid w:val="00077412"/>
    <w:rsid w:val="000824CF"/>
    <w:rsid w:val="00082C3C"/>
    <w:rsid w:val="00083DE1"/>
    <w:rsid w:val="00086D7A"/>
    <w:rsid w:val="00090DE7"/>
    <w:rsid w:val="00095E2D"/>
    <w:rsid w:val="000A0AEA"/>
    <w:rsid w:val="000A4AA3"/>
    <w:rsid w:val="000A55DD"/>
    <w:rsid w:val="000A60B0"/>
    <w:rsid w:val="000A6BBC"/>
    <w:rsid w:val="000B1C9C"/>
    <w:rsid w:val="000B3916"/>
    <w:rsid w:val="000B3A07"/>
    <w:rsid w:val="000B4B53"/>
    <w:rsid w:val="000B5921"/>
    <w:rsid w:val="000B5B4B"/>
    <w:rsid w:val="000B7C45"/>
    <w:rsid w:val="000C0778"/>
    <w:rsid w:val="000C143E"/>
    <w:rsid w:val="000C2213"/>
    <w:rsid w:val="000C395A"/>
    <w:rsid w:val="000C3A5B"/>
    <w:rsid w:val="000C3D20"/>
    <w:rsid w:val="000C3D49"/>
    <w:rsid w:val="000C46B9"/>
    <w:rsid w:val="000C7AD4"/>
    <w:rsid w:val="000D039F"/>
    <w:rsid w:val="000D2DEF"/>
    <w:rsid w:val="000D33F0"/>
    <w:rsid w:val="000D487A"/>
    <w:rsid w:val="000D6F2C"/>
    <w:rsid w:val="000D70B9"/>
    <w:rsid w:val="000D7298"/>
    <w:rsid w:val="000D7969"/>
    <w:rsid w:val="000D7B6A"/>
    <w:rsid w:val="000E1728"/>
    <w:rsid w:val="000E22FE"/>
    <w:rsid w:val="000E5E8E"/>
    <w:rsid w:val="000F0B57"/>
    <w:rsid w:val="000F4475"/>
    <w:rsid w:val="000F5BD0"/>
    <w:rsid w:val="000F60FC"/>
    <w:rsid w:val="000F6EA4"/>
    <w:rsid w:val="000F7206"/>
    <w:rsid w:val="0010046F"/>
    <w:rsid w:val="00101C05"/>
    <w:rsid w:val="00102C99"/>
    <w:rsid w:val="001032A7"/>
    <w:rsid w:val="0010521B"/>
    <w:rsid w:val="0010562D"/>
    <w:rsid w:val="0010657F"/>
    <w:rsid w:val="00106B25"/>
    <w:rsid w:val="00106FF4"/>
    <w:rsid w:val="0011081F"/>
    <w:rsid w:val="001123FA"/>
    <w:rsid w:val="001135C7"/>
    <w:rsid w:val="001136EB"/>
    <w:rsid w:val="00114F88"/>
    <w:rsid w:val="001152A2"/>
    <w:rsid w:val="00115395"/>
    <w:rsid w:val="00115F4B"/>
    <w:rsid w:val="00117365"/>
    <w:rsid w:val="001212B9"/>
    <w:rsid w:val="00122B5F"/>
    <w:rsid w:val="00123305"/>
    <w:rsid w:val="00124870"/>
    <w:rsid w:val="00124B9C"/>
    <w:rsid w:val="0012638C"/>
    <w:rsid w:val="0013053B"/>
    <w:rsid w:val="001344D8"/>
    <w:rsid w:val="001344EA"/>
    <w:rsid w:val="00135FCF"/>
    <w:rsid w:val="00137369"/>
    <w:rsid w:val="00137636"/>
    <w:rsid w:val="00137A1F"/>
    <w:rsid w:val="00140341"/>
    <w:rsid w:val="00142292"/>
    <w:rsid w:val="0014332E"/>
    <w:rsid w:val="0014341D"/>
    <w:rsid w:val="00144A0C"/>
    <w:rsid w:val="00147E0C"/>
    <w:rsid w:val="0015293A"/>
    <w:rsid w:val="00155EF5"/>
    <w:rsid w:val="00157B66"/>
    <w:rsid w:val="00160B49"/>
    <w:rsid w:val="00162A08"/>
    <w:rsid w:val="00163C62"/>
    <w:rsid w:val="001657B4"/>
    <w:rsid w:val="00170FC5"/>
    <w:rsid w:val="001713F9"/>
    <w:rsid w:val="00171F8C"/>
    <w:rsid w:val="00171FC5"/>
    <w:rsid w:val="00172A06"/>
    <w:rsid w:val="00175C8E"/>
    <w:rsid w:val="00176BFF"/>
    <w:rsid w:val="00180ED0"/>
    <w:rsid w:val="00181959"/>
    <w:rsid w:val="00182913"/>
    <w:rsid w:val="00183AA9"/>
    <w:rsid w:val="00184FD9"/>
    <w:rsid w:val="00190CE1"/>
    <w:rsid w:val="00191407"/>
    <w:rsid w:val="00191D84"/>
    <w:rsid w:val="001922BC"/>
    <w:rsid w:val="00193150"/>
    <w:rsid w:val="00194E9A"/>
    <w:rsid w:val="00195450"/>
    <w:rsid w:val="00197DC9"/>
    <w:rsid w:val="001A1851"/>
    <w:rsid w:val="001A2BB1"/>
    <w:rsid w:val="001A3A87"/>
    <w:rsid w:val="001A43C8"/>
    <w:rsid w:val="001A6787"/>
    <w:rsid w:val="001A73FB"/>
    <w:rsid w:val="001A7DF4"/>
    <w:rsid w:val="001B069C"/>
    <w:rsid w:val="001B279A"/>
    <w:rsid w:val="001B2B28"/>
    <w:rsid w:val="001B3684"/>
    <w:rsid w:val="001B6806"/>
    <w:rsid w:val="001B6942"/>
    <w:rsid w:val="001B7E15"/>
    <w:rsid w:val="001C12B9"/>
    <w:rsid w:val="001C2A1C"/>
    <w:rsid w:val="001C2F2A"/>
    <w:rsid w:val="001C36B8"/>
    <w:rsid w:val="001C3AF8"/>
    <w:rsid w:val="001D1374"/>
    <w:rsid w:val="001D2E31"/>
    <w:rsid w:val="001D3135"/>
    <w:rsid w:val="001D3836"/>
    <w:rsid w:val="001D3B2E"/>
    <w:rsid w:val="001D3D35"/>
    <w:rsid w:val="001D69AF"/>
    <w:rsid w:val="001E2BB9"/>
    <w:rsid w:val="001F108F"/>
    <w:rsid w:val="001F25D3"/>
    <w:rsid w:val="001F6947"/>
    <w:rsid w:val="0020030C"/>
    <w:rsid w:val="002010B6"/>
    <w:rsid w:val="00204233"/>
    <w:rsid w:val="0020471C"/>
    <w:rsid w:val="00204DF7"/>
    <w:rsid w:val="00205270"/>
    <w:rsid w:val="002065AF"/>
    <w:rsid w:val="00214FE4"/>
    <w:rsid w:val="00220EDB"/>
    <w:rsid w:val="00223C7A"/>
    <w:rsid w:val="00226968"/>
    <w:rsid w:val="00226B92"/>
    <w:rsid w:val="00230996"/>
    <w:rsid w:val="00230CD3"/>
    <w:rsid w:val="002315C2"/>
    <w:rsid w:val="00232056"/>
    <w:rsid w:val="00233B41"/>
    <w:rsid w:val="002405CB"/>
    <w:rsid w:val="00241B5F"/>
    <w:rsid w:val="00241E30"/>
    <w:rsid w:val="0024290C"/>
    <w:rsid w:val="00242BA2"/>
    <w:rsid w:val="00245F0F"/>
    <w:rsid w:val="0024650E"/>
    <w:rsid w:val="002476F5"/>
    <w:rsid w:val="00247E64"/>
    <w:rsid w:val="002509E1"/>
    <w:rsid w:val="00251949"/>
    <w:rsid w:val="00252F07"/>
    <w:rsid w:val="00253A73"/>
    <w:rsid w:val="00256086"/>
    <w:rsid w:val="00256610"/>
    <w:rsid w:val="00256942"/>
    <w:rsid w:val="00257F88"/>
    <w:rsid w:val="002603BB"/>
    <w:rsid w:val="00261E57"/>
    <w:rsid w:val="00262D2F"/>
    <w:rsid w:val="00263750"/>
    <w:rsid w:val="00263BA1"/>
    <w:rsid w:val="00264102"/>
    <w:rsid w:val="00264D2B"/>
    <w:rsid w:val="00265093"/>
    <w:rsid w:val="00266F32"/>
    <w:rsid w:val="002677F9"/>
    <w:rsid w:val="00270E6A"/>
    <w:rsid w:val="00270FA7"/>
    <w:rsid w:val="00280247"/>
    <w:rsid w:val="00281847"/>
    <w:rsid w:val="002825B3"/>
    <w:rsid w:val="00284402"/>
    <w:rsid w:val="0028522D"/>
    <w:rsid w:val="00285AE0"/>
    <w:rsid w:val="00287899"/>
    <w:rsid w:val="00290B1D"/>
    <w:rsid w:val="00290ED5"/>
    <w:rsid w:val="0029131D"/>
    <w:rsid w:val="00291340"/>
    <w:rsid w:val="00291CE9"/>
    <w:rsid w:val="00292096"/>
    <w:rsid w:val="002939B3"/>
    <w:rsid w:val="00295E8F"/>
    <w:rsid w:val="002978CC"/>
    <w:rsid w:val="002A104E"/>
    <w:rsid w:val="002A49CE"/>
    <w:rsid w:val="002B06FD"/>
    <w:rsid w:val="002B182E"/>
    <w:rsid w:val="002B1D05"/>
    <w:rsid w:val="002B281D"/>
    <w:rsid w:val="002B36B1"/>
    <w:rsid w:val="002B5C69"/>
    <w:rsid w:val="002B6BC4"/>
    <w:rsid w:val="002C046E"/>
    <w:rsid w:val="002C0A9A"/>
    <w:rsid w:val="002C1671"/>
    <w:rsid w:val="002C1707"/>
    <w:rsid w:val="002C682C"/>
    <w:rsid w:val="002C7086"/>
    <w:rsid w:val="002D2E1B"/>
    <w:rsid w:val="002D44A5"/>
    <w:rsid w:val="002D5BED"/>
    <w:rsid w:val="002D70FB"/>
    <w:rsid w:val="002E093C"/>
    <w:rsid w:val="002F3F17"/>
    <w:rsid w:val="002F5E7A"/>
    <w:rsid w:val="00300AD5"/>
    <w:rsid w:val="00304C64"/>
    <w:rsid w:val="00305B13"/>
    <w:rsid w:val="00306744"/>
    <w:rsid w:val="003107DF"/>
    <w:rsid w:val="00311E03"/>
    <w:rsid w:val="003131E8"/>
    <w:rsid w:val="003160A7"/>
    <w:rsid w:val="003170CA"/>
    <w:rsid w:val="00317303"/>
    <w:rsid w:val="003174AD"/>
    <w:rsid w:val="00325AB2"/>
    <w:rsid w:val="00325B98"/>
    <w:rsid w:val="003268EF"/>
    <w:rsid w:val="003309CB"/>
    <w:rsid w:val="00331833"/>
    <w:rsid w:val="00334992"/>
    <w:rsid w:val="00335A56"/>
    <w:rsid w:val="003375B3"/>
    <w:rsid w:val="00337A6A"/>
    <w:rsid w:val="00340290"/>
    <w:rsid w:val="00340F20"/>
    <w:rsid w:val="00341972"/>
    <w:rsid w:val="00345D1E"/>
    <w:rsid w:val="00351030"/>
    <w:rsid w:val="00351ACD"/>
    <w:rsid w:val="00352C0F"/>
    <w:rsid w:val="00352F49"/>
    <w:rsid w:val="003532D1"/>
    <w:rsid w:val="0035338B"/>
    <w:rsid w:val="00353429"/>
    <w:rsid w:val="00353B16"/>
    <w:rsid w:val="00357E2A"/>
    <w:rsid w:val="003604C8"/>
    <w:rsid w:val="00361370"/>
    <w:rsid w:val="003628CC"/>
    <w:rsid w:val="00363801"/>
    <w:rsid w:val="00363A4A"/>
    <w:rsid w:val="00363CE6"/>
    <w:rsid w:val="003653A9"/>
    <w:rsid w:val="00365FD0"/>
    <w:rsid w:val="00367A4E"/>
    <w:rsid w:val="00371E38"/>
    <w:rsid w:val="00372E7E"/>
    <w:rsid w:val="003756A9"/>
    <w:rsid w:val="00376397"/>
    <w:rsid w:val="00377F77"/>
    <w:rsid w:val="0038076C"/>
    <w:rsid w:val="003850C0"/>
    <w:rsid w:val="00385F19"/>
    <w:rsid w:val="00386CA1"/>
    <w:rsid w:val="00390E27"/>
    <w:rsid w:val="00392A47"/>
    <w:rsid w:val="00392E62"/>
    <w:rsid w:val="00397B99"/>
    <w:rsid w:val="003A1096"/>
    <w:rsid w:val="003A1C07"/>
    <w:rsid w:val="003A5539"/>
    <w:rsid w:val="003A554A"/>
    <w:rsid w:val="003A58F2"/>
    <w:rsid w:val="003B0F22"/>
    <w:rsid w:val="003B15B9"/>
    <w:rsid w:val="003B1907"/>
    <w:rsid w:val="003B3C35"/>
    <w:rsid w:val="003B4E3D"/>
    <w:rsid w:val="003C4B4B"/>
    <w:rsid w:val="003C6030"/>
    <w:rsid w:val="003C734C"/>
    <w:rsid w:val="003C77DF"/>
    <w:rsid w:val="003D2CF7"/>
    <w:rsid w:val="003D3451"/>
    <w:rsid w:val="003D55B7"/>
    <w:rsid w:val="003D5DD7"/>
    <w:rsid w:val="003D70A8"/>
    <w:rsid w:val="003E3210"/>
    <w:rsid w:val="003E3282"/>
    <w:rsid w:val="003F0048"/>
    <w:rsid w:val="003F0BC3"/>
    <w:rsid w:val="003F3EA2"/>
    <w:rsid w:val="00400FC4"/>
    <w:rsid w:val="004019B9"/>
    <w:rsid w:val="00405B76"/>
    <w:rsid w:val="00406F60"/>
    <w:rsid w:val="0040744A"/>
    <w:rsid w:val="0041135B"/>
    <w:rsid w:val="004134B4"/>
    <w:rsid w:val="00415650"/>
    <w:rsid w:val="00415BEC"/>
    <w:rsid w:val="004161B2"/>
    <w:rsid w:val="0041704E"/>
    <w:rsid w:val="00417CF9"/>
    <w:rsid w:val="00420EE7"/>
    <w:rsid w:val="004215E4"/>
    <w:rsid w:val="00422677"/>
    <w:rsid w:val="004256E9"/>
    <w:rsid w:val="00425CCB"/>
    <w:rsid w:val="004265DE"/>
    <w:rsid w:val="00427B91"/>
    <w:rsid w:val="004304CA"/>
    <w:rsid w:val="00431926"/>
    <w:rsid w:val="004345B0"/>
    <w:rsid w:val="004363A0"/>
    <w:rsid w:val="004371AE"/>
    <w:rsid w:val="00437F6E"/>
    <w:rsid w:val="004423E1"/>
    <w:rsid w:val="0044437C"/>
    <w:rsid w:val="00444A40"/>
    <w:rsid w:val="004475AB"/>
    <w:rsid w:val="00447916"/>
    <w:rsid w:val="00450996"/>
    <w:rsid w:val="00451D2E"/>
    <w:rsid w:val="004523F1"/>
    <w:rsid w:val="00453175"/>
    <w:rsid w:val="004549A0"/>
    <w:rsid w:val="00456D88"/>
    <w:rsid w:val="0045773B"/>
    <w:rsid w:val="00461006"/>
    <w:rsid w:val="0046314F"/>
    <w:rsid w:val="00464C22"/>
    <w:rsid w:val="00467978"/>
    <w:rsid w:val="00467F02"/>
    <w:rsid w:val="00467F47"/>
    <w:rsid w:val="00470006"/>
    <w:rsid w:val="00470572"/>
    <w:rsid w:val="00470E72"/>
    <w:rsid w:val="004717E1"/>
    <w:rsid w:val="00475100"/>
    <w:rsid w:val="004753C9"/>
    <w:rsid w:val="004762DD"/>
    <w:rsid w:val="00476D21"/>
    <w:rsid w:val="00476E6B"/>
    <w:rsid w:val="00485EAC"/>
    <w:rsid w:val="00486E3D"/>
    <w:rsid w:val="0049385E"/>
    <w:rsid w:val="004941D5"/>
    <w:rsid w:val="00495977"/>
    <w:rsid w:val="00496E23"/>
    <w:rsid w:val="004A05A8"/>
    <w:rsid w:val="004A2065"/>
    <w:rsid w:val="004A21F1"/>
    <w:rsid w:val="004A497E"/>
    <w:rsid w:val="004A5CC3"/>
    <w:rsid w:val="004A5DA3"/>
    <w:rsid w:val="004A6083"/>
    <w:rsid w:val="004B0161"/>
    <w:rsid w:val="004B0850"/>
    <w:rsid w:val="004B0E00"/>
    <w:rsid w:val="004B1709"/>
    <w:rsid w:val="004B1F01"/>
    <w:rsid w:val="004B3149"/>
    <w:rsid w:val="004B5306"/>
    <w:rsid w:val="004C1B99"/>
    <w:rsid w:val="004C4C68"/>
    <w:rsid w:val="004C591F"/>
    <w:rsid w:val="004C59F9"/>
    <w:rsid w:val="004C5AF0"/>
    <w:rsid w:val="004C6F39"/>
    <w:rsid w:val="004D04A5"/>
    <w:rsid w:val="004D08B6"/>
    <w:rsid w:val="004D09F3"/>
    <w:rsid w:val="004D2E84"/>
    <w:rsid w:val="004D5CC7"/>
    <w:rsid w:val="004E0143"/>
    <w:rsid w:val="004E03DB"/>
    <w:rsid w:val="004E0477"/>
    <w:rsid w:val="004E307C"/>
    <w:rsid w:val="004E3B5C"/>
    <w:rsid w:val="004E3FD3"/>
    <w:rsid w:val="004E4590"/>
    <w:rsid w:val="004E55BA"/>
    <w:rsid w:val="004E7C02"/>
    <w:rsid w:val="004F0DEE"/>
    <w:rsid w:val="004F5DCE"/>
    <w:rsid w:val="004F717D"/>
    <w:rsid w:val="005001F9"/>
    <w:rsid w:val="00500E21"/>
    <w:rsid w:val="005021D8"/>
    <w:rsid w:val="0050466D"/>
    <w:rsid w:val="00504EE8"/>
    <w:rsid w:val="005050CF"/>
    <w:rsid w:val="005053AB"/>
    <w:rsid w:val="00510889"/>
    <w:rsid w:val="00511238"/>
    <w:rsid w:val="005156D2"/>
    <w:rsid w:val="00520BCB"/>
    <w:rsid w:val="00524019"/>
    <w:rsid w:val="005246E6"/>
    <w:rsid w:val="00524C3D"/>
    <w:rsid w:val="00525123"/>
    <w:rsid w:val="00525D11"/>
    <w:rsid w:val="005267CB"/>
    <w:rsid w:val="00527CDF"/>
    <w:rsid w:val="0053150B"/>
    <w:rsid w:val="00532B06"/>
    <w:rsid w:val="00532E68"/>
    <w:rsid w:val="00533083"/>
    <w:rsid w:val="0053510F"/>
    <w:rsid w:val="005353E1"/>
    <w:rsid w:val="00537830"/>
    <w:rsid w:val="005408EC"/>
    <w:rsid w:val="00541218"/>
    <w:rsid w:val="0054206D"/>
    <w:rsid w:val="00542BBB"/>
    <w:rsid w:val="00543D3D"/>
    <w:rsid w:val="0054542D"/>
    <w:rsid w:val="005519F2"/>
    <w:rsid w:val="00552F08"/>
    <w:rsid w:val="00554765"/>
    <w:rsid w:val="005555A7"/>
    <w:rsid w:val="005579E0"/>
    <w:rsid w:val="00557D43"/>
    <w:rsid w:val="00561B17"/>
    <w:rsid w:val="00562476"/>
    <w:rsid w:val="005666E3"/>
    <w:rsid w:val="00567E27"/>
    <w:rsid w:val="00567F5C"/>
    <w:rsid w:val="0057079B"/>
    <w:rsid w:val="00572EA4"/>
    <w:rsid w:val="00572F04"/>
    <w:rsid w:val="00573003"/>
    <w:rsid w:val="005734C9"/>
    <w:rsid w:val="005737AD"/>
    <w:rsid w:val="005748EB"/>
    <w:rsid w:val="005749B2"/>
    <w:rsid w:val="00574E42"/>
    <w:rsid w:val="005751F8"/>
    <w:rsid w:val="005767EA"/>
    <w:rsid w:val="00580964"/>
    <w:rsid w:val="00580B12"/>
    <w:rsid w:val="00581DAF"/>
    <w:rsid w:val="00583738"/>
    <w:rsid w:val="005855C1"/>
    <w:rsid w:val="005918C2"/>
    <w:rsid w:val="0059294A"/>
    <w:rsid w:val="00593363"/>
    <w:rsid w:val="0059339A"/>
    <w:rsid w:val="00593EEE"/>
    <w:rsid w:val="0059667F"/>
    <w:rsid w:val="00596B11"/>
    <w:rsid w:val="00596B39"/>
    <w:rsid w:val="00596CF6"/>
    <w:rsid w:val="005A0893"/>
    <w:rsid w:val="005A21B9"/>
    <w:rsid w:val="005A2A0A"/>
    <w:rsid w:val="005A629D"/>
    <w:rsid w:val="005B1D5A"/>
    <w:rsid w:val="005B1D7D"/>
    <w:rsid w:val="005B2BF6"/>
    <w:rsid w:val="005B3120"/>
    <w:rsid w:val="005B359E"/>
    <w:rsid w:val="005C00FA"/>
    <w:rsid w:val="005C0E2B"/>
    <w:rsid w:val="005C11EF"/>
    <w:rsid w:val="005C393D"/>
    <w:rsid w:val="005D1C0D"/>
    <w:rsid w:val="005D3701"/>
    <w:rsid w:val="005E400E"/>
    <w:rsid w:val="005E47BE"/>
    <w:rsid w:val="005E5537"/>
    <w:rsid w:val="005F3655"/>
    <w:rsid w:val="005F3F25"/>
    <w:rsid w:val="005F4470"/>
    <w:rsid w:val="005F5FF0"/>
    <w:rsid w:val="005F6063"/>
    <w:rsid w:val="005F7B8E"/>
    <w:rsid w:val="005F7D63"/>
    <w:rsid w:val="005F7F4A"/>
    <w:rsid w:val="00600C7A"/>
    <w:rsid w:val="00605EEF"/>
    <w:rsid w:val="00606687"/>
    <w:rsid w:val="006104CA"/>
    <w:rsid w:val="00610CA4"/>
    <w:rsid w:val="00612DFB"/>
    <w:rsid w:val="0061479D"/>
    <w:rsid w:val="006154E3"/>
    <w:rsid w:val="006171F2"/>
    <w:rsid w:val="00617210"/>
    <w:rsid w:val="00620D4B"/>
    <w:rsid w:val="00623410"/>
    <w:rsid w:val="00623901"/>
    <w:rsid w:val="006241B0"/>
    <w:rsid w:val="00624EFA"/>
    <w:rsid w:val="00625F8D"/>
    <w:rsid w:val="006271BF"/>
    <w:rsid w:val="00627E7D"/>
    <w:rsid w:val="0063075E"/>
    <w:rsid w:val="00632508"/>
    <w:rsid w:val="00632FA9"/>
    <w:rsid w:val="00633646"/>
    <w:rsid w:val="00633E1A"/>
    <w:rsid w:val="00635624"/>
    <w:rsid w:val="006358AD"/>
    <w:rsid w:val="0063658F"/>
    <w:rsid w:val="00636689"/>
    <w:rsid w:val="00637777"/>
    <w:rsid w:val="00640152"/>
    <w:rsid w:val="00640848"/>
    <w:rsid w:val="00640FEF"/>
    <w:rsid w:val="0064133B"/>
    <w:rsid w:val="006436E6"/>
    <w:rsid w:val="006448DC"/>
    <w:rsid w:val="00644AA6"/>
    <w:rsid w:val="006456D2"/>
    <w:rsid w:val="00645CD7"/>
    <w:rsid w:val="00647D91"/>
    <w:rsid w:val="006508B9"/>
    <w:rsid w:val="006525FD"/>
    <w:rsid w:val="00652E9A"/>
    <w:rsid w:val="00654B36"/>
    <w:rsid w:val="00655A4F"/>
    <w:rsid w:val="006570E4"/>
    <w:rsid w:val="00660BC0"/>
    <w:rsid w:val="00661A24"/>
    <w:rsid w:val="00665030"/>
    <w:rsid w:val="006656E8"/>
    <w:rsid w:val="0066679B"/>
    <w:rsid w:val="00670F9D"/>
    <w:rsid w:val="00671D65"/>
    <w:rsid w:val="00672C9F"/>
    <w:rsid w:val="00675781"/>
    <w:rsid w:val="0067685C"/>
    <w:rsid w:val="00676C88"/>
    <w:rsid w:val="00676F65"/>
    <w:rsid w:val="00680258"/>
    <w:rsid w:val="0068169E"/>
    <w:rsid w:val="006848F5"/>
    <w:rsid w:val="00685FB6"/>
    <w:rsid w:val="00686332"/>
    <w:rsid w:val="006877DC"/>
    <w:rsid w:val="006914D6"/>
    <w:rsid w:val="00695D0F"/>
    <w:rsid w:val="006A427D"/>
    <w:rsid w:val="006A553E"/>
    <w:rsid w:val="006A570F"/>
    <w:rsid w:val="006B07B3"/>
    <w:rsid w:val="006B1908"/>
    <w:rsid w:val="006B28DD"/>
    <w:rsid w:val="006B2DDA"/>
    <w:rsid w:val="006B2E4E"/>
    <w:rsid w:val="006B59E3"/>
    <w:rsid w:val="006C03AE"/>
    <w:rsid w:val="006C1A34"/>
    <w:rsid w:val="006C2049"/>
    <w:rsid w:val="006C7C39"/>
    <w:rsid w:val="006D3662"/>
    <w:rsid w:val="006D3B1B"/>
    <w:rsid w:val="006D5EDD"/>
    <w:rsid w:val="006D67F8"/>
    <w:rsid w:val="006D70D7"/>
    <w:rsid w:val="006D7C5D"/>
    <w:rsid w:val="006E020F"/>
    <w:rsid w:val="006E14F3"/>
    <w:rsid w:val="006E23E7"/>
    <w:rsid w:val="006E2C58"/>
    <w:rsid w:val="006E3E6C"/>
    <w:rsid w:val="006E54E9"/>
    <w:rsid w:val="006E7287"/>
    <w:rsid w:val="006F16A5"/>
    <w:rsid w:val="006F30D3"/>
    <w:rsid w:val="006F317B"/>
    <w:rsid w:val="006F380D"/>
    <w:rsid w:val="00700EE6"/>
    <w:rsid w:val="00702383"/>
    <w:rsid w:val="00705623"/>
    <w:rsid w:val="007066B0"/>
    <w:rsid w:val="00706842"/>
    <w:rsid w:val="00711124"/>
    <w:rsid w:val="00712C31"/>
    <w:rsid w:val="00712D51"/>
    <w:rsid w:val="00713082"/>
    <w:rsid w:val="007135FC"/>
    <w:rsid w:val="007142AC"/>
    <w:rsid w:val="00714443"/>
    <w:rsid w:val="007151EC"/>
    <w:rsid w:val="00715CBB"/>
    <w:rsid w:val="00716A64"/>
    <w:rsid w:val="00717C9A"/>
    <w:rsid w:val="00721B11"/>
    <w:rsid w:val="00723217"/>
    <w:rsid w:val="007243F5"/>
    <w:rsid w:val="00724F74"/>
    <w:rsid w:val="00725AC3"/>
    <w:rsid w:val="007272AD"/>
    <w:rsid w:val="007275D4"/>
    <w:rsid w:val="00730117"/>
    <w:rsid w:val="00730490"/>
    <w:rsid w:val="00732E55"/>
    <w:rsid w:val="0073492E"/>
    <w:rsid w:val="00734B26"/>
    <w:rsid w:val="0073751D"/>
    <w:rsid w:val="007377D2"/>
    <w:rsid w:val="00745142"/>
    <w:rsid w:val="00745809"/>
    <w:rsid w:val="00746292"/>
    <w:rsid w:val="00747B8A"/>
    <w:rsid w:val="007507B1"/>
    <w:rsid w:val="00752AC5"/>
    <w:rsid w:val="007538DB"/>
    <w:rsid w:val="00753E73"/>
    <w:rsid w:val="00757FE6"/>
    <w:rsid w:val="00762C2B"/>
    <w:rsid w:val="007635EE"/>
    <w:rsid w:val="007702F4"/>
    <w:rsid w:val="00770C17"/>
    <w:rsid w:val="007722EB"/>
    <w:rsid w:val="007736A3"/>
    <w:rsid w:val="007742E3"/>
    <w:rsid w:val="00774526"/>
    <w:rsid w:val="00775272"/>
    <w:rsid w:val="00775889"/>
    <w:rsid w:val="00776EC8"/>
    <w:rsid w:val="00781B02"/>
    <w:rsid w:val="00783DE2"/>
    <w:rsid w:val="007843EF"/>
    <w:rsid w:val="007864F7"/>
    <w:rsid w:val="007873C3"/>
    <w:rsid w:val="007875C5"/>
    <w:rsid w:val="00787893"/>
    <w:rsid w:val="007919F2"/>
    <w:rsid w:val="00793A07"/>
    <w:rsid w:val="00796277"/>
    <w:rsid w:val="0079632D"/>
    <w:rsid w:val="007964D1"/>
    <w:rsid w:val="00797AFD"/>
    <w:rsid w:val="00797B86"/>
    <w:rsid w:val="00797EC2"/>
    <w:rsid w:val="007A5656"/>
    <w:rsid w:val="007A7CD5"/>
    <w:rsid w:val="007B0086"/>
    <w:rsid w:val="007B12AF"/>
    <w:rsid w:val="007B4B39"/>
    <w:rsid w:val="007B4BA6"/>
    <w:rsid w:val="007B5C5F"/>
    <w:rsid w:val="007B7E66"/>
    <w:rsid w:val="007C3C34"/>
    <w:rsid w:val="007C61F9"/>
    <w:rsid w:val="007C6218"/>
    <w:rsid w:val="007C66EE"/>
    <w:rsid w:val="007C7AF7"/>
    <w:rsid w:val="007D026A"/>
    <w:rsid w:val="007D07E8"/>
    <w:rsid w:val="007D211E"/>
    <w:rsid w:val="007D46BE"/>
    <w:rsid w:val="007D5609"/>
    <w:rsid w:val="007D6F13"/>
    <w:rsid w:val="007E3588"/>
    <w:rsid w:val="007E5E44"/>
    <w:rsid w:val="007E6F9B"/>
    <w:rsid w:val="007F0FB0"/>
    <w:rsid w:val="007F2329"/>
    <w:rsid w:val="007F3AA2"/>
    <w:rsid w:val="007F4E6F"/>
    <w:rsid w:val="007F4FAB"/>
    <w:rsid w:val="0080281D"/>
    <w:rsid w:val="008040B8"/>
    <w:rsid w:val="008041C7"/>
    <w:rsid w:val="0080545E"/>
    <w:rsid w:val="0080660F"/>
    <w:rsid w:val="008066B7"/>
    <w:rsid w:val="00807149"/>
    <w:rsid w:val="008071CC"/>
    <w:rsid w:val="008074ED"/>
    <w:rsid w:val="00811629"/>
    <w:rsid w:val="00811642"/>
    <w:rsid w:val="00811C3A"/>
    <w:rsid w:val="00811CDF"/>
    <w:rsid w:val="008134DF"/>
    <w:rsid w:val="0081460F"/>
    <w:rsid w:val="008147D4"/>
    <w:rsid w:val="00814FA1"/>
    <w:rsid w:val="00815A9F"/>
    <w:rsid w:val="0082087E"/>
    <w:rsid w:val="00824694"/>
    <w:rsid w:val="00830412"/>
    <w:rsid w:val="0083104A"/>
    <w:rsid w:val="00831105"/>
    <w:rsid w:val="008319DA"/>
    <w:rsid w:val="008336EA"/>
    <w:rsid w:val="008409B8"/>
    <w:rsid w:val="00840A53"/>
    <w:rsid w:val="0084193C"/>
    <w:rsid w:val="008434DA"/>
    <w:rsid w:val="00845717"/>
    <w:rsid w:val="00846A10"/>
    <w:rsid w:val="00847796"/>
    <w:rsid w:val="0085072D"/>
    <w:rsid w:val="00850821"/>
    <w:rsid w:val="008531EA"/>
    <w:rsid w:val="00855F05"/>
    <w:rsid w:val="00860329"/>
    <w:rsid w:val="00860F14"/>
    <w:rsid w:val="00861D73"/>
    <w:rsid w:val="00862130"/>
    <w:rsid w:val="00862993"/>
    <w:rsid w:val="00863353"/>
    <w:rsid w:val="00864871"/>
    <w:rsid w:val="00870A99"/>
    <w:rsid w:val="00871028"/>
    <w:rsid w:val="00875FCA"/>
    <w:rsid w:val="0087737C"/>
    <w:rsid w:val="00880CCE"/>
    <w:rsid w:val="00881902"/>
    <w:rsid w:val="00882E26"/>
    <w:rsid w:val="0088392B"/>
    <w:rsid w:val="00883DD0"/>
    <w:rsid w:val="00884F53"/>
    <w:rsid w:val="0088502A"/>
    <w:rsid w:val="0088562E"/>
    <w:rsid w:val="008865A4"/>
    <w:rsid w:val="00886C5A"/>
    <w:rsid w:val="00894669"/>
    <w:rsid w:val="008A0685"/>
    <w:rsid w:val="008A1946"/>
    <w:rsid w:val="008A322C"/>
    <w:rsid w:val="008A37EA"/>
    <w:rsid w:val="008B08C0"/>
    <w:rsid w:val="008B0F6D"/>
    <w:rsid w:val="008B1E7E"/>
    <w:rsid w:val="008B56D7"/>
    <w:rsid w:val="008B5944"/>
    <w:rsid w:val="008B636B"/>
    <w:rsid w:val="008C0487"/>
    <w:rsid w:val="008C07A4"/>
    <w:rsid w:val="008C274D"/>
    <w:rsid w:val="008C349B"/>
    <w:rsid w:val="008D07E7"/>
    <w:rsid w:val="008D2BC0"/>
    <w:rsid w:val="008D39D8"/>
    <w:rsid w:val="008D5639"/>
    <w:rsid w:val="008D6EC9"/>
    <w:rsid w:val="008D7EF7"/>
    <w:rsid w:val="008E195E"/>
    <w:rsid w:val="008E2636"/>
    <w:rsid w:val="008E63C8"/>
    <w:rsid w:val="008E65B6"/>
    <w:rsid w:val="008E77E7"/>
    <w:rsid w:val="008E7BFB"/>
    <w:rsid w:val="008F12FD"/>
    <w:rsid w:val="008F2ED8"/>
    <w:rsid w:val="008F3739"/>
    <w:rsid w:val="008F4795"/>
    <w:rsid w:val="008F718A"/>
    <w:rsid w:val="008F7549"/>
    <w:rsid w:val="0090161C"/>
    <w:rsid w:val="00903914"/>
    <w:rsid w:val="00903F0F"/>
    <w:rsid w:val="00904611"/>
    <w:rsid w:val="00905302"/>
    <w:rsid w:val="00906531"/>
    <w:rsid w:val="009069DE"/>
    <w:rsid w:val="009074D6"/>
    <w:rsid w:val="0091012A"/>
    <w:rsid w:val="009127EA"/>
    <w:rsid w:val="00912B2A"/>
    <w:rsid w:val="00914D04"/>
    <w:rsid w:val="00917451"/>
    <w:rsid w:val="009219AF"/>
    <w:rsid w:val="00922016"/>
    <w:rsid w:val="009220E7"/>
    <w:rsid w:val="009221ED"/>
    <w:rsid w:val="00922C0B"/>
    <w:rsid w:val="00922DE9"/>
    <w:rsid w:val="00923899"/>
    <w:rsid w:val="00924359"/>
    <w:rsid w:val="00925586"/>
    <w:rsid w:val="0092659D"/>
    <w:rsid w:val="009320F4"/>
    <w:rsid w:val="009330A5"/>
    <w:rsid w:val="0093413F"/>
    <w:rsid w:val="009346AF"/>
    <w:rsid w:val="009371E6"/>
    <w:rsid w:val="00940273"/>
    <w:rsid w:val="009420E9"/>
    <w:rsid w:val="009432CE"/>
    <w:rsid w:val="0094469C"/>
    <w:rsid w:val="009453CA"/>
    <w:rsid w:val="00946188"/>
    <w:rsid w:val="00947182"/>
    <w:rsid w:val="00947B29"/>
    <w:rsid w:val="00951524"/>
    <w:rsid w:val="00952692"/>
    <w:rsid w:val="00952D98"/>
    <w:rsid w:val="00953B8B"/>
    <w:rsid w:val="00953F1E"/>
    <w:rsid w:val="0095427F"/>
    <w:rsid w:val="00954584"/>
    <w:rsid w:val="009569A5"/>
    <w:rsid w:val="009579D3"/>
    <w:rsid w:val="00960EFC"/>
    <w:rsid w:val="0096229F"/>
    <w:rsid w:val="009630D3"/>
    <w:rsid w:val="00966DE5"/>
    <w:rsid w:val="00967EA9"/>
    <w:rsid w:val="00970552"/>
    <w:rsid w:val="00970FA1"/>
    <w:rsid w:val="0097270C"/>
    <w:rsid w:val="00974014"/>
    <w:rsid w:val="00974804"/>
    <w:rsid w:val="00974EB8"/>
    <w:rsid w:val="00975017"/>
    <w:rsid w:val="00975687"/>
    <w:rsid w:val="00976549"/>
    <w:rsid w:val="009771CE"/>
    <w:rsid w:val="00981A74"/>
    <w:rsid w:val="00982993"/>
    <w:rsid w:val="00982AE7"/>
    <w:rsid w:val="00985037"/>
    <w:rsid w:val="009860C2"/>
    <w:rsid w:val="009862B5"/>
    <w:rsid w:val="00987593"/>
    <w:rsid w:val="00990578"/>
    <w:rsid w:val="0099321C"/>
    <w:rsid w:val="00993377"/>
    <w:rsid w:val="00994B6A"/>
    <w:rsid w:val="009954BD"/>
    <w:rsid w:val="009955DC"/>
    <w:rsid w:val="009962C7"/>
    <w:rsid w:val="009968A0"/>
    <w:rsid w:val="0099750A"/>
    <w:rsid w:val="009A2EFA"/>
    <w:rsid w:val="009A472B"/>
    <w:rsid w:val="009A5DFB"/>
    <w:rsid w:val="009A6639"/>
    <w:rsid w:val="009B0A0A"/>
    <w:rsid w:val="009B0E88"/>
    <w:rsid w:val="009B130B"/>
    <w:rsid w:val="009B343D"/>
    <w:rsid w:val="009B40CC"/>
    <w:rsid w:val="009B42EA"/>
    <w:rsid w:val="009B44D0"/>
    <w:rsid w:val="009B593E"/>
    <w:rsid w:val="009B7564"/>
    <w:rsid w:val="009B76BA"/>
    <w:rsid w:val="009C0449"/>
    <w:rsid w:val="009C0D63"/>
    <w:rsid w:val="009C1664"/>
    <w:rsid w:val="009C2078"/>
    <w:rsid w:val="009C2AEC"/>
    <w:rsid w:val="009C3153"/>
    <w:rsid w:val="009C3189"/>
    <w:rsid w:val="009C37A9"/>
    <w:rsid w:val="009C3C76"/>
    <w:rsid w:val="009C5805"/>
    <w:rsid w:val="009C7752"/>
    <w:rsid w:val="009D41A4"/>
    <w:rsid w:val="009D4C75"/>
    <w:rsid w:val="009D5CDE"/>
    <w:rsid w:val="009D728E"/>
    <w:rsid w:val="009E0649"/>
    <w:rsid w:val="009E1277"/>
    <w:rsid w:val="009E1880"/>
    <w:rsid w:val="009E2F3A"/>
    <w:rsid w:val="009E4013"/>
    <w:rsid w:val="009E4794"/>
    <w:rsid w:val="009E4BFF"/>
    <w:rsid w:val="009E5026"/>
    <w:rsid w:val="009E5E26"/>
    <w:rsid w:val="009E60A3"/>
    <w:rsid w:val="009F0B66"/>
    <w:rsid w:val="009F12CC"/>
    <w:rsid w:val="009F13AD"/>
    <w:rsid w:val="009F2E59"/>
    <w:rsid w:val="009F35A4"/>
    <w:rsid w:val="009F3FCF"/>
    <w:rsid w:val="009F4844"/>
    <w:rsid w:val="009F6714"/>
    <w:rsid w:val="00A00541"/>
    <w:rsid w:val="00A04F63"/>
    <w:rsid w:val="00A053A1"/>
    <w:rsid w:val="00A06687"/>
    <w:rsid w:val="00A07416"/>
    <w:rsid w:val="00A0744C"/>
    <w:rsid w:val="00A12C1E"/>
    <w:rsid w:val="00A148E4"/>
    <w:rsid w:val="00A1534E"/>
    <w:rsid w:val="00A17865"/>
    <w:rsid w:val="00A20FFC"/>
    <w:rsid w:val="00A2195C"/>
    <w:rsid w:val="00A2203C"/>
    <w:rsid w:val="00A2457C"/>
    <w:rsid w:val="00A2466E"/>
    <w:rsid w:val="00A256FB"/>
    <w:rsid w:val="00A26481"/>
    <w:rsid w:val="00A265BE"/>
    <w:rsid w:val="00A275E4"/>
    <w:rsid w:val="00A27F16"/>
    <w:rsid w:val="00A3711B"/>
    <w:rsid w:val="00A37DB8"/>
    <w:rsid w:val="00A4250B"/>
    <w:rsid w:val="00A43266"/>
    <w:rsid w:val="00A44AAC"/>
    <w:rsid w:val="00A46351"/>
    <w:rsid w:val="00A46A8E"/>
    <w:rsid w:val="00A4761D"/>
    <w:rsid w:val="00A50790"/>
    <w:rsid w:val="00A55468"/>
    <w:rsid w:val="00A5667D"/>
    <w:rsid w:val="00A56EE3"/>
    <w:rsid w:val="00A60266"/>
    <w:rsid w:val="00A654A5"/>
    <w:rsid w:val="00A658E9"/>
    <w:rsid w:val="00A6727F"/>
    <w:rsid w:val="00A67446"/>
    <w:rsid w:val="00A70DFB"/>
    <w:rsid w:val="00A722CF"/>
    <w:rsid w:val="00A73FCB"/>
    <w:rsid w:val="00A752A4"/>
    <w:rsid w:val="00A75E47"/>
    <w:rsid w:val="00A775DB"/>
    <w:rsid w:val="00A81787"/>
    <w:rsid w:val="00A830C2"/>
    <w:rsid w:val="00A83598"/>
    <w:rsid w:val="00A8364E"/>
    <w:rsid w:val="00A83767"/>
    <w:rsid w:val="00A83EEE"/>
    <w:rsid w:val="00A8462A"/>
    <w:rsid w:val="00A850A9"/>
    <w:rsid w:val="00A87298"/>
    <w:rsid w:val="00A87E54"/>
    <w:rsid w:val="00A929C7"/>
    <w:rsid w:val="00A942A9"/>
    <w:rsid w:val="00A95138"/>
    <w:rsid w:val="00A9626D"/>
    <w:rsid w:val="00A9692A"/>
    <w:rsid w:val="00A97C51"/>
    <w:rsid w:val="00AA1FEF"/>
    <w:rsid w:val="00AA2959"/>
    <w:rsid w:val="00AA3500"/>
    <w:rsid w:val="00AA76FD"/>
    <w:rsid w:val="00AB08A7"/>
    <w:rsid w:val="00AB0AF0"/>
    <w:rsid w:val="00AB152B"/>
    <w:rsid w:val="00AB19C0"/>
    <w:rsid w:val="00AB2AF5"/>
    <w:rsid w:val="00AB3DB7"/>
    <w:rsid w:val="00AB4B3B"/>
    <w:rsid w:val="00AB57B1"/>
    <w:rsid w:val="00AB5DBC"/>
    <w:rsid w:val="00AB6027"/>
    <w:rsid w:val="00AC318E"/>
    <w:rsid w:val="00AC3215"/>
    <w:rsid w:val="00AC357B"/>
    <w:rsid w:val="00AC3CE3"/>
    <w:rsid w:val="00AC55D2"/>
    <w:rsid w:val="00AC5D92"/>
    <w:rsid w:val="00AC5E46"/>
    <w:rsid w:val="00AC69C5"/>
    <w:rsid w:val="00AC75B5"/>
    <w:rsid w:val="00AD0030"/>
    <w:rsid w:val="00AD380E"/>
    <w:rsid w:val="00AD3EAE"/>
    <w:rsid w:val="00AD403F"/>
    <w:rsid w:val="00AD6707"/>
    <w:rsid w:val="00AE08D6"/>
    <w:rsid w:val="00AE1035"/>
    <w:rsid w:val="00AE1CB8"/>
    <w:rsid w:val="00AE49FE"/>
    <w:rsid w:val="00AE5B77"/>
    <w:rsid w:val="00AE6451"/>
    <w:rsid w:val="00AE75BA"/>
    <w:rsid w:val="00AE7E2C"/>
    <w:rsid w:val="00AF0F99"/>
    <w:rsid w:val="00AF14CF"/>
    <w:rsid w:val="00AF16F0"/>
    <w:rsid w:val="00AF46B0"/>
    <w:rsid w:val="00AF5EDE"/>
    <w:rsid w:val="00AF7521"/>
    <w:rsid w:val="00B004CE"/>
    <w:rsid w:val="00B00A91"/>
    <w:rsid w:val="00B027A7"/>
    <w:rsid w:val="00B033CF"/>
    <w:rsid w:val="00B03CA7"/>
    <w:rsid w:val="00B05FB2"/>
    <w:rsid w:val="00B060C3"/>
    <w:rsid w:val="00B076D3"/>
    <w:rsid w:val="00B10993"/>
    <w:rsid w:val="00B1239C"/>
    <w:rsid w:val="00B13A75"/>
    <w:rsid w:val="00B14109"/>
    <w:rsid w:val="00B16E49"/>
    <w:rsid w:val="00B202ED"/>
    <w:rsid w:val="00B21FA8"/>
    <w:rsid w:val="00B2247E"/>
    <w:rsid w:val="00B22BFD"/>
    <w:rsid w:val="00B22D50"/>
    <w:rsid w:val="00B2366E"/>
    <w:rsid w:val="00B23DE9"/>
    <w:rsid w:val="00B241DE"/>
    <w:rsid w:val="00B25600"/>
    <w:rsid w:val="00B27EEF"/>
    <w:rsid w:val="00B33EAF"/>
    <w:rsid w:val="00B34F2A"/>
    <w:rsid w:val="00B355E5"/>
    <w:rsid w:val="00B40D0C"/>
    <w:rsid w:val="00B43441"/>
    <w:rsid w:val="00B45A2C"/>
    <w:rsid w:val="00B45CB4"/>
    <w:rsid w:val="00B4745B"/>
    <w:rsid w:val="00B52354"/>
    <w:rsid w:val="00B5356C"/>
    <w:rsid w:val="00B55166"/>
    <w:rsid w:val="00B57373"/>
    <w:rsid w:val="00B60750"/>
    <w:rsid w:val="00B607D6"/>
    <w:rsid w:val="00B61206"/>
    <w:rsid w:val="00B62126"/>
    <w:rsid w:val="00B629C7"/>
    <w:rsid w:val="00B62D45"/>
    <w:rsid w:val="00B649BF"/>
    <w:rsid w:val="00B65D1E"/>
    <w:rsid w:val="00B70E0E"/>
    <w:rsid w:val="00B711D6"/>
    <w:rsid w:val="00B713A4"/>
    <w:rsid w:val="00B72229"/>
    <w:rsid w:val="00B766F9"/>
    <w:rsid w:val="00B80017"/>
    <w:rsid w:val="00B8084A"/>
    <w:rsid w:val="00B81EFB"/>
    <w:rsid w:val="00B82A77"/>
    <w:rsid w:val="00B8352E"/>
    <w:rsid w:val="00B83787"/>
    <w:rsid w:val="00B87032"/>
    <w:rsid w:val="00B87D8C"/>
    <w:rsid w:val="00B90A08"/>
    <w:rsid w:val="00B92178"/>
    <w:rsid w:val="00B97832"/>
    <w:rsid w:val="00B97F5C"/>
    <w:rsid w:val="00BA11C6"/>
    <w:rsid w:val="00BA16DF"/>
    <w:rsid w:val="00BA1C3D"/>
    <w:rsid w:val="00BA2FCA"/>
    <w:rsid w:val="00BA3287"/>
    <w:rsid w:val="00BA38B8"/>
    <w:rsid w:val="00BA3992"/>
    <w:rsid w:val="00BA44DC"/>
    <w:rsid w:val="00BA5B6D"/>
    <w:rsid w:val="00BA60A4"/>
    <w:rsid w:val="00BA63CB"/>
    <w:rsid w:val="00BB2284"/>
    <w:rsid w:val="00BB58B9"/>
    <w:rsid w:val="00BC2234"/>
    <w:rsid w:val="00BC230D"/>
    <w:rsid w:val="00BC5822"/>
    <w:rsid w:val="00BC7069"/>
    <w:rsid w:val="00BD0477"/>
    <w:rsid w:val="00BD0D43"/>
    <w:rsid w:val="00BD0F60"/>
    <w:rsid w:val="00BD20E0"/>
    <w:rsid w:val="00BD2A37"/>
    <w:rsid w:val="00BD3252"/>
    <w:rsid w:val="00BD5154"/>
    <w:rsid w:val="00BD528C"/>
    <w:rsid w:val="00BD63C5"/>
    <w:rsid w:val="00BD7C9D"/>
    <w:rsid w:val="00BE02CD"/>
    <w:rsid w:val="00BE321B"/>
    <w:rsid w:val="00BE56A2"/>
    <w:rsid w:val="00BE6619"/>
    <w:rsid w:val="00BF01FE"/>
    <w:rsid w:val="00BF0361"/>
    <w:rsid w:val="00BF054B"/>
    <w:rsid w:val="00BF1538"/>
    <w:rsid w:val="00BF15A2"/>
    <w:rsid w:val="00BF23D5"/>
    <w:rsid w:val="00BF34CD"/>
    <w:rsid w:val="00BF7A83"/>
    <w:rsid w:val="00C02599"/>
    <w:rsid w:val="00C04BA9"/>
    <w:rsid w:val="00C052D7"/>
    <w:rsid w:val="00C06E74"/>
    <w:rsid w:val="00C10775"/>
    <w:rsid w:val="00C13217"/>
    <w:rsid w:val="00C13A54"/>
    <w:rsid w:val="00C15432"/>
    <w:rsid w:val="00C159F2"/>
    <w:rsid w:val="00C172A1"/>
    <w:rsid w:val="00C176F7"/>
    <w:rsid w:val="00C24715"/>
    <w:rsid w:val="00C25A5B"/>
    <w:rsid w:val="00C30FE1"/>
    <w:rsid w:val="00C31C44"/>
    <w:rsid w:val="00C322C5"/>
    <w:rsid w:val="00C3232E"/>
    <w:rsid w:val="00C32438"/>
    <w:rsid w:val="00C32543"/>
    <w:rsid w:val="00C34440"/>
    <w:rsid w:val="00C35A3E"/>
    <w:rsid w:val="00C36DBC"/>
    <w:rsid w:val="00C408B2"/>
    <w:rsid w:val="00C41421"/>
    <w:rsid w:val="00C41803"/>
    <w:rsid w:val="00C41C1D"/>
    <w:rsid w:val="00C41C7A"/>
    <w:rsid w:val="00C42ADC"/>
    <w:rsid w:val="00C43EED"/>
    <w:rsid w:val="00C44F42"/>
    <w:rsid w:val="00C47005"/>
    <w:rsid w:val="00C50150"/>
    <w:rsid w:val="00C525CE"/>
    <w:rsid w:val="00C5585C"/>
    <w:rsid w:val="00C567A1"/>
    <w:rsid w:val="00C56EC7"/>
    <w:rsid w:val="00C61E0A"/>
    <w:rsid w:val="00C6421E"/>
    <w:rsid w:val="00C6537B"/>
    <w:rsid w:val="00C65FC1"/>
    <w:rsid w:val="00C66344"/>
    <w:rsid w:val="00C74DCF"/>
    <w:rsid w:val="00C7510B"/>
    <w:rsid w:val="00C75D88"/>
    <w:rsid w:val="00C7646C"/>
    <w:rsid w:val="00C76FED"/>
    <w:rsid w:val="00C7713B"/>
    <w:rsid w:val="00C80B49"/>
    <w:rsid w:val="00C83BBB"/>
    <w:rsid w:val="00C845E8"/>
    <w:rsid w:val="00C86E4B"/>
    <w:rsid w:val="00C87418"/>
    <w:rsid w:val="00C915AC"/>
    <w:rsid w:val="00C91F6D"/>
    <w:rsid w:val="00C92705"/>
    <w:rsid w:val="00C94A34"/>
    <w:rsid w:val="00C96531"/>
    <w:rsid w:val="00C97B74"/>
    <w:rsid w:val="00CA120C"/>
    <w:rsid w:val="00CA3E5D"/>
    <w:rsid w:val="00CA520C"/>
    <w:rsid w:val="00CA52C9"/>
    <w:rsid w:val="00CA6BD0"/>
    <w:rsid w:val="00CA6FED"/>
    <w:rsid w:val="00CA71EC"/>
    <w:rsid w:val="00CB06C2"/>
    <w:rsid w:val="00CB12CE"/>
    <w:rsid w:val="00CB3054"/>
    <w:rsid w:val="00CB5914"/>
    <w:rsid w:val="00CC02ED"/>
    <w:rsid w:val="00CC2245"/>
    <w:rsid w:val="00CC3E5E"/>
    <w:rsid w:val="00CD0E61"/>
    <w:rsid w:val="00CD1109"/>
    <w:rsid w:val="00CD18A3"/>
    <w:rsid w:val="00CD2077"/>
    <w:rsid w:val="00CD4D92"/>
    <w:rsid w:val="00CD51A8"/>
    <w:rsid w:val="00CD5624"/>
    <w:rsid w:val="00CD72C8"/>
    <w:rsid w:val="00CD7593"/>
    <w:rsid w:val="00CD79C2"/>
    <w:rsid w:val="00CE03E0"/>
    <w:rsid w:val="00CE279D"/>
    <w:rsid w:val="00CE3598"/>
    <w:rsid w:val="00CE52B6"/>
    <w:rsid w:val="00CE57EB"/>
    <w:rsid w:val="00CF10FD"/>
    <w:rsid w:val="00CF135C"/>
    <w:rsid w:val="00CF3BB4"/>
    <w:rsid w:val="00D00476"/>
    <w:rsid w:val="00D01544"/>
    <w:rsid w:val="00D0245D"/>
    <w:rsid w:val="00D02EDF"/>
    <w:rsid w:val="00D06C3A"/>
    <w:rsid w:val="00D06DC4"/>
    <w:rsid w:val="00D12243"/>
    <w:rsid w:val="00D139B8"/>
    <w:rsid w:val="00D13AEE"/>
    <w:rsid w:val="00D14725"/>
    <w:rsid w:val="00D15F2E"/>
    <w:rsid w:val="00D16B43"/>
    <w:rsid w:val="00D17717"/>
    <w:rsid w:val="00D17EEA"/>
    <w:rsid w:val="00D2089B"/>
    <w:rsid w:val="00D25B57"/>
    <w:rsid w:val="00D26478"/>
    <w:rsid w:val="00D26B0A"/>
    <w:rsid w:val="00D26B83"/>
    <w:rsid w:val="00D30E1F"/>
    <w:rsid w:val="00D31124"/>
    <w:rsid w:val="00D31416"/>
    <w:rsid w:val="00D320C3"/>
    <w:rsid w:val="00D324CB"/>
    <w:rsid w:val="00D35F3E"/>
    <w:rsid w:val="00D36112"/>
    <w:rsid w:val="00D409F4"/>
    <w:rsid w:val="00D42528"/>
    <w:rsid w:val="00D431BE"/>
    <w:rsid w:val="00D50BCB"/>
    <w:rsid w:val="00D50BEF"/>
    <w:rsid w:val="00D51C1E"/>
    <w:rsid w:val="00D530B4"/>
    <w:rsid w:val="00D53197"/>
    <w:rsid w:val="00D53C99"/>
    <w:rsid w:val="00D55A7F"/>
    <w:rsid w:val="00D60B55"/>
    <w:rsid w:val="00D616AF"/>
    <w:rsid w:val="00D62207"/>
    <w:rsid w:val="00D650B2"/>
    <w:rsid w:val="00D67A67"/>
    <w:rsid w:val="00D67D59"/>
    <w:rsid w:val="00D71298"/>
    <w:rsid w:val="00D72967"/>
    <w:rsid w:val="00D729FB"/>
    <w:rsid w:val="00D770B4"/>
    <w:rsid w:val="00D80114"/>
    <w:rsid w:val="00D80C9C"/>
    <w:rsid w:val="00D81426"/>
    <w:rsid w:val="00D8185E"/>
    <w:rsid w:val="00D83473"/>
    <w:rsid w:val="00D85D71"/>
    <w:rsid w:val="00D87C96"/>
    <w:rsid w:val="00D905E1"/>
    <w:rsid w:val="00D93C76"/>
    <w:rsid w:val="00D94F49"/>
    <w:rsid w:val="00D977CB"/>
    <w:rsid w:val="00DA0D24"/>
    <w:rsid w:val="00DA1F14"/>
    <w:rsid w:val="00DA2520"/>
    <w:rsid w:val="00DA3827"/>
    <w:rsid w:val="00DA527A"/>
    <w:rsid w:val="00DA6F93"/>
    <w:rsid w:val="00DB0193"/>
    <w:rsid w:val="00DB0557"/>
    <w:rsid w:val="00DB0E05"/>
    <w:rsid w:val="00DB6FA1"/>
    <w:rsid w:val="00DC12EF"/>
    <w:rsid w:val="00DC1E37"/>
    <w:rsid w:val="00DC31B7"/>
    <w:rsid w:val="00DC41E9"/>
    <w:rsid w:val="00DC5BE0"/>
    <w:rsid w:val="00DC7C10"/>
    <w:rsid w:val="00DD16B8"/>
    <w:rsid w:val="00DD3C43"/>
    <w:rsid w:val="00DD4A67"/>
    <w:rsid w:val="00DD7422"/>
    <w:rsid w:val="00DD752B"/>
    <w:rsid w:val="00DE28BA"/>
    <w:rsid w:val="00DE50F3"/>
    <w:rsid w:val="00DF2E69"/>
    <w:rsid w:val="00DF2F38"/>
    <w:rsid w:val="00DF3090"/>
    <w:rsid w:val="00DF42A5"/>
    <w:rsid w:val="00DF5C2F"/>
    <w:rsid w:val="00DF696E"/>
    <w:rsid w:val="00DF6A6E"/>
    <w:rsid w:val="00DF7A56"/>
    <w:rsid w:val="00E019C3"/>
    <w:rsid w:val="00E0308F"/>
    <w:rsid w:val="00E0319D"/>
    <w:rsid w:val="00E03C37"/>
    <w:rsid w:val="00E04803"/>
    <w:rsid w:val="00E0666F"/>
    <w:rsid w:val="00E066EA"/>
    <w:rsid w:val="00E0686A"/>
    <w:rsid w:val="00E07806"/>
    <w:rsid w:val="00E07904"/>
    <w:rsid w:val="00E11350"/>
    <w:rsid w:val="00E1324B"/>
    <w:rsid w:val="00E13AE4"/>
    <w:rsid w:val="00E14BF5"/>
    <w:rsid w:val="00E15199"/>
    <w:rsid w:val="00E153CC"/>
    <w:rsid w:val="00E1710F"/>
    <w:rsid w:val="00E172B7"/>
    <w:rsid w:val="00E20BF6"/>
    <w:rsid w:val="00E216E0"/>
    <w:rsid w:val="00E241EA"/>
    <w:rsid w:val="00E24556"/>
    <w:rsid w:val="00E2461B"/>
    <w:rsid w:val="00E24B79"/>
    <w:rsid w:val="00E258FD"/>
    <w:rsid w:val="00E2777A"/>
    <w:rsid w:val="00E30548"/>
    <w:rsid w:val="00E327F8"/>
    <w:rsid w:val="00E32875"/>
    <w:rsid w:val="00E330C5"/>
    <w:rsid w:val="00E33474"/>
    <w:rsid w:val="00E405A1"/>
    <w:rsid w:val="00E43915"/>
    <w:rsid w:val="00E4431F"/>
    <w:rsid w:val="00E44B1F"/>
    <w:rsid w:val="00E457C9"/>
    <w:rsid w:val="00E459A4"/>
    <w:rsid w:val="00E462F1"/>
    <w:rsid w:val="00E46425"/>
    <w:rsid w:val="00E51B1B"/>
    <w:rsid w:val="00E565E8"/>
    <w:rsid w:val="00E56C42"/>
    <w:rsid w:val="00E570AD"/>
    <w:rsid w:val="00E57DB0"/>
    <w:rsid w:val="00E57F04"/>
    <w:rsid w:val="00E64B83"/>
    <w:rsid w:val="00E64BF0"/>
    <w:rsid w:val="00E651F5"/>
    <w:rsid w:val="00E6549A"/>
    <w:rsid w:val="00E70422"/>
    <w:rsid w:val="00E72638"/>
    <w:rsid w:val="00E75228"/>
    <w:rsid w:val="00E81B26"/>
    <w:rsid w:val="00E83556"/>
    <w:rsid w:val="00E83EC4"/>
    <w:rsid w:val="00E84212"/>
    <w:rsid w:val="00E8553F"/>
    <w:rsid w:val="00E85C65"/>
    <w:rsid w:val="00E86A82"/>
    <w:rsid w:val="00E87385"/>
    <w:rsid w:val="00E92605"/>
    <w:rsid w:val="00E95C30"/>
    <w:rsid w:val="00E9668C"/>
    <w:rsid w:val="00E9692D"/>
    <w:rsid w:val="00E96FF5"/>
    <w:rsid w:val="00E97D53"/>
    <w:rsid w:val="00EA0234"/>
    <w:rsid w:val="00EA3FE0"/>
    <w:rsid w:val="00EA79DD"/>
    <w:rsid w:val="00EB05D4"/>
    <w:rsid w:val="00EB0907"/>
    <w:rsid w:val="00EB0B5B"/>
    <w:rsid w:val="00EB1936"/>
    <w:rsid w:val="00EB228E"/>
    <w:rsid w:val="00EB2D8E"/>
    <w:rsid w:val="00EB3BDC"/>
    <w:rsid w:val="00EB599D"/>
    <w:rsid w:val="00EB78EB"/>
    <w:rsid w:val="00EB7A1C"/>
    <w:rsid w:val="00EC019A"/>
    <w:rsid w:val="00EC10E7"/>
    <w:rsid w:val="00EC2033"/>
    <w:rsid w:val="00EC49DD"/>
    <w:rsid w:val="00EC4D84"/>
    <w:rsid w:val="00EC4EEE"/>
    <w:rsid w:val="00EC71AA"/>
    <w:rsid w:val="00ED15D6"/>
    <w:rsid w:val="00ED189F"/>
    <w:rsid w:val="00ED2A06"/>
    <w:rsid w:val="00ED4BEC"/>
    <w:rsid w:val="00ED54DB"/>
    <w:rsid w:val="00ED6339"/>
    <w:rsid w:val="00EE2FA2"/>
    <w:rsid w:val="00EE6964"/>
    <w:rsid w:val="00EF101A"/>
    <w:rsid w:val="00EF3647"/>
    <w:rsid w:val="00EF3E14"/>
    <w:rsid w:val="00EF588C"/>
    <w:rsid w:val="00EF68C4"/>
    <w:rsid w:val="00EF7537"/>
    <w:rsid w:val="00EF7C0D"/>
    <w:rsid w:val="00F0004C"/>
    <w:rsid w:val="00F01F3F"/>
    <w:rsid w:val="00F0325D"/>
    <w:rsid w:val="00F03B7C"/>
    <w:rsid w:val="00F0583C"/>
    <w:rsid w:val="00F0640E"/>
    <w:rsid w:val="00F07BF9"/>
    <w:rsid w:val="00F07CCA"/>
    <w:rsid w:val="00F10FBC"/>
    <w:rsid w:val="00F1250E"/>
    <w:rsid w:val="00F13197"/>
    <w:rsid w:val="00F13667"/>
    <w:rsid w:val="00F14ECA"/>
    <w:rsid w:val="00F16850"/>
    <w:rsid w:val="00F1763A"/>
    <w:rsid w:val="00F21D22"/>
    <w:rsid w:val="00F21E09"/>
    <w:rsid w:val="00F24AC4"/>
    <w:rsid w:val="00F25257"/>
    <w:rsid w:val="00F268C9"/>
    <w:rsid w:val="00F27899"/>
    <w:rsid w:val="00F31E09"/>
    <w:rsid w:val="00F34412"/>
    <w:rsid w:val="00F42CE0"/>
    <w:rsid w:val="00F432FB"/>
    <w:rsid w:val="00F436F7"/>
    <w:rsid w:val="00F44B46"/>
    <w:rsid w:val="00F44CBB"/>
    <w:rsid w:val="00F46A72"/>
    <w:rsid w:val="00F46EF2"/>
    <w:rsid w:val="00F46F2A"/>
    <w:rsid w:val="00F50C00"/>
    <w:rsid w:val="00F51944"/>
    <w:rsid w:val="00F521ED"/>
    <w:rsid w:val="00F54271"/>
    <w:rsid w:val="00F564F8"/>
    <w:rsid w:val="00F57BB7"/>
    <w:rsid w:val="00F60CED"/>
    <w:rsid w:val="00F6274A"/>
    <w:rsid w:val="00F646E8"/>
    <w:rsid w:val="00F64F85"/>
    <w:rsid w:val="00F655E3"/>
    <w:rsid w:val="00F6560D"/>
    <w:rsid w:val="00F658CC"/>
    <w:rsid w:val="00F65E96"/>
    <w:rsid w:val="00F67877"/>
    <w:rsid w:val="00F67994"/>
    <w:rsid w:val="00F71079"/>
    <w:rsid w:val="00F73B98"/>
    <w:rsid w:val="00F741FF"/>
    <w:rsid w:val="00F74FA1"/>
    <w:rsid w:val="00F75B3A"/>
    <w:rsid w:val="00F77F1E"/>
    <w:rsid w:val="00F81546"/>
    <w:rsid w:val="00F81D2F"/>
    <w:rsid w:val="00F827F7"/>
    <w:rsid w:val="00F82A28"/>
    <w:rsid w:val="00F835D7"/>
    <w:rsid w:val="00F84455"/>
    <w:rsid w:val="00F91B23"/>
    <w:rsid w:val="00F929B0"/>
    <w:rsid w:val="00F94F7B"/>
    <w:rsid w:val="00F97D3B"/>
    <w:rsid w:val="00F97EED"/>
    <w:rsid w:val="00FA37EF"/>
    <w:rsid w:val="00FA396A"/>
    <w:rsid w:val="00FA4264"/>
    <w:rsid w:val="00FA4955"/>
    <w:rsid w:val="00FA6316"/>
    <w:rsid w:val="00FA760A"/>
    <w:rsid w:val="00FB03F1"/>
    <w:rsid w:val="00FB0F93"/>
    <w:rsid w:val="00FB17CC"/>
    <w:rsid w:val="00FB3FD9"/>
    <w:rsid w:val="00FB49BF"/>
    <w:rsid w:val="00FB4E61"/>
    <w:rsid w:val="00FB7269"/>
    <w:rsid w:val="00FC1465"/>
    <w:rsid w:val="00FC2821"/>
    <w:rsid w:val="00FC2AFF"/>
    <w:rsid w:val="00FC54F6"/>
    <w:rsid w:val="00FC7275"/>
    <w:rsid w:val="00FC77D9"/>
    <w:rsid w:val="00FD14C6"/>
    <w:rsid w:val="00FD1B5C"/>
    <w:rsid w:val="00FD3238"/>
    <w:rsid w:val="00FD3A01"/>
    <w:rsid w:val="00FD403F"/>
    <w:rsid w:val="00FD588F"/>
    <w:rsid w:val="00FD6B76"/>
    <w:rsid w:val="00FD70AD"/>
    <w:rsid w:val="00FE0872"/>
    <w:rsid w:val="00FE30E7"/>
    <w:rsid w:val="00FE34AC"/>
    <w:rsid w:val="00FE4F6B"/>
    <w:rsid w:val="00FE5251"/>
    <w:rsid w:val="00FE6667"/>
    <w:rsid w:val="00FE6E26"/>
    <w:rsid w:val="00FF2513"/>
    <w:rsid w:val="00FF254E"/>
    <w:rsid w:val="00FF3DB9"/>
    <w:rsid w:val="00FF42DD"/>
    <w:rsid w:val="00FF493F"/>
    <w:rsid w:val="00FF59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028697"/>
  <w15:docId w15:val="{BDBFA86B-5225-4F8C-A720-8D58445B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6744"/>
    <w:rPr>
      <w:rFonts w:ascii="Arial" w:hAnsi="Arial" w:cs="Arial"/>
      <w:sz w:val="16"/>
      <w:szCs w:val="16"/>
    </w:rPr>
  </w:style>
  <w:style w:type="paragraph" w:styleId="Heading1">
    <w:name w:val="heading 1"/>
    <w:basedOn w:val="Normal"/>
    <w:next w:val="Normal"/>
    <w:link w:val="Heading1Char"/>
    <w:uiPriority w:val="9"/>
    <w:qFormat/>
    <w:rsid w:val="00BA60A4"/>
    <w:pPr>
      <w:outlineLvl w:val="0"/>
    </w:pPr>
    <w:rPr>
      <w:b/>
      <w:sz w:val="24"/>
      <w:szCs w:val="24"/>
      <w:lang w:val="en-US"/>
    </w:rPr>
  </w:style>
  <w:style w:type="paragraph" w:styleId="Heading2">
    <w:name w:val="heading 2"/>
    <w:basedOn w:val="Normal"/>
    <w:next w:val="Normal"/>
    <w:link w:val="Heading2Char"/>
    <w:uiPriority w:val="9"/>
    <w:unhideWhenUsed/>
    <w:qFormat/>
    <w:rsid w:val="00291CE9"/>
    <w:pPr>
      <w:outlineLvl w:val="1"/>
    </w:pPr>
    <w:rPr>
      <w:b/>
      <w:sz w:val="20"/>
      <w:szCs w:val="20"/>
    </w:rPr>
  </w:style>
  <w:style w:type="paragraph" w:styleId="Heading3">
    <w:name w:val="heading 3"/>
    <w:basedOn w:val="Normal"/>
    <w:next w:val="Normal"/>
    <w:link w:val="Heading3Char"/>
    <w:uiPriority w:val="9"/>
    <w:unhideWhenUsed/>
    <w:qFormat/>
    <w:rsid w:val="00291CE9"/>
    <w:pPr>
      <w:outlineLvl w:val="2"/>
    </w:pPr>
    <w:rPr>
      <w:b/>
      <w:lang w:val="en-US"/>
    </w:rPr>
  </w:style>
  <w:style w:type="paragraph" w:styleId="Heading4">
    <w:name w:val="heading 4"/>
    <w:basedOn w:val="Normal"/>
    <w:next w:val="Normal"/>
    <w:link w:val="Heading4Char"/>
    <w:uiPriority w:val="9"/>
    <w:unhideWhenUsed/>
    <w:qFormat/>
    <w:rsid w:val="00C7510B"/>
    <w:pPr>
      <w:outlineLvl w:val="3"/>
    </w:pPr>
    <w:rPr>
      <w:b/>
      <w:i/>
    </w:rPr>
  </w:style>
  <w:style w:type="paragraph" w:styleId="Heading5">
    <w:name w:val="heading 5"/>
    <w:basedOn w:val="Normal"/>
    <w:next w:val="Normal"/>
    <w:link w:val="Heading5Char"/>
    <w:uiPriority w:val="9"/>
    <w:unhideWhenUsed/>
    <w:qFormat/>
    <w:rsid w:val="00AB152B"/>
    <w:pPr>
      <w:outlineLvl w:val="4"/>
    </w:pPr>
    <w:rPr>
      <w:i/>
    </w:rPr>
  </w:style>
  <w:style w:type="paragraph" w:styleId="Heading6">
    <w:name w:val="heading 6"/>
    <w:basedOn w:val="Normal"/>
    <w:next w:val="Normal"/>
    <w:link w:val="Heading6Char"/>
    <w:uiPriority w:val="9"/>
    <w:unhideWhenUsed/>
    <w:qFormat/>
    <w:rsid w:val="00137369"/>
    <w:pPr>
      <w:keepNext/>
      <w:keepLines/>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0A4"/>
    <w:rPr>
      <w:rFonts w:ascii="Arial" w:hAnsi="Arial" w:cs="Arial"/>
      <w:b/>
      <w:lang w:val="en-US"/>
    </w:rPr>
  </w:style>
  <w:style w:type="character" w:customStyle="1" w:styleId="Heading2Char">
    <w:name w:val="Heading 2 Char"/>
    <w:basedOn w:val="DefaultParagraphFont"/>
    <w:link w:val="Heading2"/>
    <w:uiPriority w:val="9"/>
    <w:rsid w:val="00291CE9"/>
    <w:rPr>
      <w:rFonts w:ascii="Arial" w:hAnsi="Arial" w:cs="Arial"/>
      <w:b/>
      <w:sz w:val="20"/>
      <w:szCs w:val="20"/>
    </w:rPr>
  </w:style>
  <w:style w:type="character" w:customStyle="1" w:styleId="Heading3Char">
    <w:name w:val="Heading 3 Char"/>
    <w:basedOn w:val="DefaultParagraphFont"/>
    <w:link w:val="Heading3"/>
    <w:uiPriority w:val="9"/>
    <w:rsid w:val="00291CE9"/>
    <w:rPr>
      <w:rFonts w:ascii="Arial" w:hAnsi="Arial" w:cs="Arial"/>
      <w:b/>
      <w:sz w:val="16"/>
      <w:szCs w:val="16"/>
      <w:lang w:val="en-US"/>
    </w:rPr>
  </w:style>
  <w:style w:type="character" w:customStyle="1" w:styleId="Heading4Char">
    <w:name w:val="Heading 4 Char"/>
    <w:basedOn w:val="DefaultParagraphFont"/>
    <w:link w:val="Heading4"/>
    <w:uiPriority w:val="9"/>
    <w:rsid w:val="00C7510B"/>
    <w:rPr>
      <w:rFonts w:ascii="Arial" w:hAnsi="Arial" w:cs="Arial"/>
      <w:b/>
      <w:i/>
      <w:sz w:val="16"/>
      <w:szCs w:val="16"/>
    </w:rPr>
  </w:style>
  <w:style w:type="character" w:customStyle="1" w:styleId="Heading5Char">
    <w:name w:val="Heading 5 Char"/>
    <w:basedOn w:val="DefaultParagraphFont"/>
    <w:link w:val="Heading5"/>
    <w:uiPriority w:val="9"/>
    <w:rsid w:val="00AB152B"/>
    <w:rPr>
      <w:rFonts w:ascii="Arial" w:hAnsi="Arial" w:cs="Arial"/>
      <w:i/>
      <w:sz w:val="16"/>
      <w:szCs w:val="16"/>
    </w:rPr>
  </w:style>
  <w:style w:type="paragraph" w:styleId="ListParagraph">
    <w:name w:val="List Paragraph"/>
    <w:basedOn w:val="Normal"/>
    <w:uiPriority w:val="34"/>
    <w:qFormat/>
    <w:rsid w:val="00BD528C"/>
    <w:pPr>
      <w:ind w:left="720"/>
      <w:contextualSpacing/>
    </w:pPr>
  </w:style>
  <w:style w:type="table" w:styleId="TableGrid">
    <w:name w:val="Table Grid"/>
    <w:aliases w:val="Table Grid NEW"/>
    <w:basedOn w:val="TableNormal"/>
    <w:uiPriority w:val="59"/>
    <w:rsid w:val="006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itleHeaderandFooter">
    <w:name w:val="Page Title (Header and Footer)"/>
    <w:basedOn w:val="Normal"/>
    <w:next w:val="Normal"/>
    <w:uiPriority w:val="99"/>
    <w:rsid w:val="000A6BBC"/>
    <w:pPr>
      <w:widowControl w:val="0"/>
      <w:suppressAutoHyphens/>
      <w:autoSpaceDE w:val="0"/>
      <w:autoSpaceDN w:val="0"/>
      <w:adjustRightInd w:val="0"/>
      <w:spacing w:after="28" w:line="380" w:lineRule="atLeast"/>
      <w:textAlignment w:val="center"/>
    </w:pPr>
    <w:rPr>
      <w:rFonts w:ascii="AvantGardeLT-Medium" w:hAnsi="AvantGardeLT-Medium" w:cs="AvantGardeLT-Medium"/>
      <w:color w:val="0000A5"/>
      <w:sz w:val="34"/>
      <w:szCs w:val="34"/>
    </w:rPr>
  </w:style>
  <w:style w:type="paragraph" w:customStyle="1" w:styleId="PagehighlightheadingHeaderandFooter">
    <w:name w:val="Page highlight heading (Header and Footer)"/>
    <w:basedOn w:val="PageTitleHeaderandFooter"/>
    <w:uiPriority w:val="99"/>
    <w:rsid w:val="000A6BBC"/>
    <w:pPr>
      <w:spacing w:line="480" w:lineRule="atLeast"/>
    </w:pPr>
    <w:rPr>
      <w:rFonts w:ascii="AvantGardeLT-Book" w:hAnsi="AvantGardeLT-Book" w:cs="AvantGardeLT-Book"/>
      <w:color w:val="00FFFF"/>
      <w:sz w:val="40"/>
      <w:szCs w:val="40"/>
    </w:rPr>
  </w:style>
  <w:style w:type="paragraph" w:customStyle="1" w:styleId="AtaglanceheadingGenericStyles">
    <w:name w:val="At a glance heading (Generic Styles)"/>
    <w:basedOn w:val="Normal"/>
    <w:uiPriority w:val="99"/>
    <w:rsid w:val="000A6BBC"/>
    <w:pPr>
      <w:widowControl w:val="0"/>
      <w:suppressAutoHyphens/>
      <w:autoSpaceDE w:val="0"/>
      <w:autoSpaceDN w:val="0"/>
      <w:adjustRightInd w:val="0"/>
      <w:spacing w:after="362" w:line="320" w:lineRule="atLeast"/>
      <w:textAlignment w:val="center"/>
    </w:pPr>
    <w:rPr>
      <w:rFonts w:ascii="AvantGardeLT-Demi" w:hAnsi="AvantGardeLT-Demi" w:cs="AvantGardeLT-Demi"/>
      <w:color w:val="FFFFFF"/>
      <w:sz w:val="28"/>
      <w:szCs w:val="28"/>
    </w:rPr>
  </w:style>
  <w:style w:type="paragraph" w:customStyle="1" w:styleId="BulletsTextGenericStyles">
    <w:name w:val="Bullets Text (Generic Styles)"/>
    <w:basedOn w:val="Normal"/>
    <w:uiPriority w:val="99"/>
    <w:rsid w:val="000A6BBC"/>
    <w:pPr>
      <w:widowControl w:val="0"/>
      <w:tabs>
        <w:tab w:val="left" w:pos="283"/>
      </w:tabs>
      <w:suppressAutoHyphens/>
      <w:autoSpaceDE w:val="0"/>
      <w:autoSpaceDN w:val="0"/>
      <w:adjustRightInd w:val="0"/>
      <w:spacing w:after="85" w:line="220" w:lineRule="atLeast"/>
      <w:ind w:left="283" w:hanging="283"/>
      <w:textAlignment w:val="center"/>
    </w:pPr>
    <w:rPr>
      <w:rFonts w:ascii="AvantGardeLT-Book" w:hAnsi="AvantGardeLT-Book" w:cs="AvantGardeLT-Book"/>
      <w:color w:val="000000"/>
      <w:sz w:val="17"/>
      <w:szCs w:val="17"/>
    </w:rPr>
  </w:style>
  <w:style w:type="paragraph" w:customStyle="1" w:styleId="HighlightsGenericStyles">
    <w:name w:val="Highlights (Generic Styles)"/>
    <w:basedOn w:val="Normal"/>
    <w:uiPriority w:val="99"/>
    <w:rsid w:val="000A6BBC"/>
    <w:pPr>
      <w:widowControl w:val="0"/>
      <w:suppressAutoHyphens/>
      <w:autoSpaceDE w:val="0"/>
      <w:autoSpaceDN w:val="0"/>
      <w:adjustRightInd w:val="0"/>
      <w:spacing w:after="170" w:line="320" w:lineRule="atLeast"/>
      <w:textAlignment w:val="center"/>
    </w:pPr>
    <w:rPr>
      <w:rFonts w:ascii="AvantGardeLT-Medium" w:hAnsi="AvantGardeLT-Medium" w:cs="AvantGardeLT-Medium"/>
      <w:color w:val="0000A5"/>
      <w:spacing w:val="-5"/>
      <w:sz w:val="24"/>
      <w:szCs w:val="24"/>
    </w:rPr>
  </w:style>
  <w:style w:type="paragraph" w:customStyle="1" w:styleId="BodyTextGenericStyles">
    <w:name w:val="Body Text (Generic Styles)"/>
    <w:basedOn w:val="Normal"/>
    <w:uiPriority w:val="99"/>
    <w:rsid w:val="000A6BBC"/>
    <w:pPr>
      <w:widowControl w:val="0"/>
      <w:suppressAutoHyphens/>
      <w:autoSpaceDE w:val="0"/>
      <w:autoSpaceDN w:val="0"/>
      <w:adjustRightInd w:val="0"/>
      <w:spacing w:after="85" w:line="220" w:lineRule="atLeast"/>
      <w:textAlignment w:val="center"/>
    </w:pPr>
    <w:rPr>
      <w:rFonts w:ascii="AvantGardeLT-Book" w:hAnsi="AvantGardeLT-Book" w:cs="AvantGardeLT-Book"/>
      <w:color w:val="000000"/>
      <w:sz w:val="17"/>
      <w:szCs w:val="17"/>
    </w:rPr>
  </w:style>
  <w:style w:type="character" w:customStyle="1" w:styleId="White">
    <w:name w:val="White"/>
    <w:uiPriority w:val="99"/>
    <w:rsid w:val="000A6BBC"/>
    <w:rPr>
      <w:outline/>
      <w:color w:val="000000"/>
      <w14:textOutline w14:w="9525" w14:cap="flat" w14:cmpd="sng" w14:algn="ctr">
        <w14:solidFill>
          <w14:srgbClr w14:val="000000"/>
        </w14:solidFill>
        <w14:prstDash w14:val="solid"/>
        <w14:round/>
      </w14:textOutline>
      <w14:textFill>
        <w14:noFill/>
      </w14:textFill>
    </w:rPr>
  </w:style>
  <w:style w:type="paragraph" w:customStyle="1" w:styleId="StrategyTextGenericStyles">
    <w:name w:val="Strategy Text (Generic Styles)"/>
    <w:basedOn w:val="Normal"/>
    <w:uiPriority w:val="99"/>
    <w:rsid w:val="00D35F3E"/>
    <w:pPr>
      <w:widowControl w:val="0"/>
      <w:suppressAutoHyphens/>
      <w:autoSpaceDE w:val="0"/>
      <w:autoSpaceDN w:val="0"/>
      <w:adjustRightInd w:val="0"/>
      <w:spacing w:after="85" w:line="280" w:lineRule="atLeast"/>
      <w:ind w:left="454" w:hanging="454"/>
      <w:textAlignment w:val="center"/>
    </w:pPr>
    <w:rPr>
      <w:rFonts w:ascii="AvantGardeLT-Book" w:hAnsi="AvantGardeLT-Book" w:cs="AvantGardeLT-Book"/>
      <w:color w:val="FFFFFF"/>
      <w:sz w:val="24"/>
      <w:szCs w:val="24"/>
    </w:rPr>
  </w:style>
  <w:style w:type="paragraph" w:customStyle="1" w:styleId="SubheaddottedruleGenericStyles">
    <w:name w:val="Subhead dotted rule (Generic Styles)"/>
    <w:basedOn w:val="Normal"/>
    <w:uiPriority w:val="99"/>
    <w:rsid w:val="00B2247E"/>
    <w:pPr>
      <w:widowControl w:val="0"/>
      <w:pBdr>
        <w:bottom w:val="dotted" w:sz="4" w:space="5" w:color="0000A5"/>
      </w:pBdr>
      <w:suppressAutoHyphens/>
      <w:autoSpaceDE w:val="0"/>
      <w:autoSpaceDN w:val="0"/>
      <w:adjustRightInd w:val="0"/>
      <w:spacing w:line="220" w:lineRule="atLeast"/>
      <w:textAlignment w:val="center"/>
    </w:pPr>
    <w:rPr>
      <w:rFonts w:ascii="AvantGardeLT-Medium" w:hAnsi="AvantGardeLT-Medium" w:cs="AvantGardeLT-Medium"/>
      <w:color w:val="0000A5"/>
      <w:sz w:val="18"/>
      <w:szCs w:val="18"/>
    </w:rPr>
  </w:style>
  <w:style w:type="paragraph" w:customStyle="1" w:styleId="PiechartlargetextCharts">
    <w:name w:val="Pie chart large text (Charts)"/>
    <w:basedOn w:val="Normal"/>
    <w:uiPriority w:val="99"/>
    <w:rsid w:val="00B2247E"/>
    <w:pPr>
      <w:widowControl w:val="0"/>
      <w:tabs>
        <w:tab w:val="left" w:pos="227"/>
      </w:tabs>
      <w:suppressAutoHyphens/>
      <w:autoSpaceDE w:val="0"/>
      <w:autoSpaceDN w:val="0"/>
      <w:adjustRightInd w:val="0"/>
      <w:spacing w:after="28" w:line="180" w:lineRule="atLeast"/>
      <w:textAlignment w:val="center"/>
    </w:pPr>
    <w:rPr>
      <w:rFonts w:ascii="AvantGardeLT-Book" w:hAnsi="AvantGardeLT-Book" w:cs="AvantGardeLT-Book"/>
      <w:color w:val="0000A5"/>
    </w:rPr>
  </w:style>
  <w:style w:type="paragraph" w:customStyle="1" w:styleId="PiecharttextCharts">
    <w:name w:val="Pie chart text (Charts)"/>
    <w:basedOn w:val="Normal"/>
    <w:uiPriority w:val="99"/>
    <w:rsid w:val="00B2247E"/>
    <w:pPr>
      <w:widowControl w:val="0"/>
      <w:tabs>
        <w:tab w:val="left" w:pos="227"/>
      </w:tabs>
      <w:suppressAutoHyphens/>
      <w:autoSpaceDE w:val="0"/>
      <w:autoSpaceDN w:val="0"/>
      <w:adjustRightInd w:val="0"/>
      <w:spacing w:after="28" w:line="170" w:lineRule="atLeast"/>
      <w:textAlignment w:val="center"/>
    </w:pPr>
    <w:rPr>
      <w:rFonts w:ascii="AvantGardeLT-Book" w:hAnsi="AvantGardeLT-Book" w:cs="AvantGardeLT-Book"/>
      <w:color w:val="000000"/>
      <w:sz w:val="12"/>
      <w:szCs w:val="12"/>
    </w:rPr>
  </w:style>
  <w:style w:type="character" w:customStyle="1" w:styleId="LightGreen">
    <w:name w:val="Light Green"/>
    <w:uiPriority w:val="99"/>
    <w:rsid w:val="00B2247E"/>
    <w:rPr>
      <w:color w:val="98D60F"/>
    </w:rPr>
  </w:style>
  <w:style w:type="character" w:customStyle="1" w:styleId="Red">
    <w:name w:val="Red"/>
    <w:uiPriority w:val="99"/>
    <w:rsid w:val="00B2247E"/>
    <w:rPr>
      <w:color w:val="E81100"/>
    </w:rPr>
  </w:style>
  <w:style w:type="character" w:customStyle="1" w:styleId="Turquoise">
    <w:name w:val="Turquoise"/>
    <w:uiPriority w:val="99"/>
    <w:rsid w:val="00B2247E"/>
    <w:rPr>
      <w:color w:val="56FFBC"/>
    </w:rPr>
  </w:style>
  <w:style w:type="character" w:customStyle="1" w:styleId="Yellow">
    <w:name w:val="Yellow"/>
    <w:uiPriority w:val="99"/>
    <w:rsid w:val="00C75D88"/>
    <w:rPr>
      <w:color w:val="FFAD02"/>
    </w:rPr>
  </w:style>
  <w:style w:type="character" w:customStyle="1" w:styleId="Violet">
    <w:name w:val="Violet"/>
    <w:uiPriority w:val="99"/>
    <w:rsid w:val="00C75D88"/>
    <w:rPr>
      <w:color w:val="CE28FF"/>
    </w:rPr>
  </w:style>
  <w:style w:type="paragraph" w:customStyle="1" w:styleId="RiskIntroGenericStyles">
    <w:name w:val="Risk Intro (Generic Styles)"/>
    <w:basedOn w:val="Normal"/>
    <w:uiPriority w:val="99"/>
    <w:rsid w:val="00AE08D6"/>
    <w:pPr>
      <w:widowControl w:val="0"/>
      <w:suppressAutoHyphens/>
      <w:autoSpaceDE w:val="0"/>
      <w:autoSpaceDN w:val="0"/>
      <w:adjustRightInd w:val="0"/>
      <w:spacing w:after="159" w:line="380" w:lineRule="atLeast"/>
      <w:textAlignment w:val="center"/>
    </w:pPr>
    <w:rPr>
      <w:rFonts w:ascii="AvantGardeLT-Book" w:hAnsi="AvantGardeLT-Book" w:cs="AvantGardeLT-Book"/>
      <w:color w:val="000000"/>
      <w:sz w:val="34"/>
      <w:szCs w:val="34"/>
    </w:rPr>
  </w:style>
  <w:style w:type="paragraph" w:customStyle="1" w:styleId="riskstableGenericStyles">
    <w:name w:val="risks table (Generic Styles)"/>
    <w:basedOn w:val="Normal"/>
    <w:uiPriority w:val="99"/>
    <w:rsid w:val="00AE08D6"/>
    <w:pPr>
      <w:widowControl w:val="0"/>
      <w:suppressAutoHyphens/>
      <w:autoSpaceDE w:val="0"/>
      <w:autoSpaceDN w:val="0"/>
      <w:adjustRightInd w:val="0"/>
      <w:spacing w:after="85" w:line="180" w:lineRule="atLeast"/>
      <w:textAlignment w:val="center"/>
    </w:pPr>
    <w:rPr>
      <w:rFonts w:ascii="AvantGardeLT-Book" w:hAnsi="AvantGardeLT-Book" w:cs="AvantGardeLT-Book"/>
      <w:color w:val="000000"/>
      <w:sz w:val="15"/>
      <w:szCs w:val="15"/>
    </w:rPr>
  </w:style>
  <w:style w:type="paragraph" w:customStyle="1" w:styleId="riskstableindentGenericStyles">
    <w:name w:val="risks table indent (Generic Styles)"/>
    <w:basedOn w:val="Normal"/>
    <w:uiPriority w:val="99"/>
    <w:rsid w:val="00AE08D6"/>
    <w:pPr>
      <w:widowControl w:val="0"/>
      <w:tabs>
        <w:tab w:val="left" w:pos="283"/>
      </w:tabs>
      <w:suppressAutoHyphens/>
      <w:autoSpaceDE w:val="0"/>
      <w:autoSpaceDN w:val="0"/>
      <w:adjustRightInd w:val="0"/>
      <w:spacing w:after="85" w:line="180" w:lineRule="atLeast"/>
      <w:ind w:left="283" w:hanging="283"/>
      <w:textAlignment w:val="center"/>
    </w:pPr>
    <w:rPr>
      <w:rFonts w:ascii="AvantGardeLT-Book" w:hAnsi="AvantGardeLT-Book" w:cs="AvantGardeLT-Book"/>
      <w:color w:val="000000"/>
      <w:sz w:val="15"/>
      <w:szCs w:val="15"/>
    </w:rPr>
  </w:style>
  <w:style w:type="paragraph" w:customStyle="1" w:styleId="Subhead1GenericStyles">
    <w:name w:val="Subhead 1 (Generic Styles)"/>
    <w:basedOn w:val="Normal"/>
    <w:uiPriority w:val="99"/>
    <w:rsid w:val="00AE08D6"/>
    <w:pPr>
      <w:widowControl w:val="0"/>
      <w:suppressAutoHyphens/>
      <w:autoSpaceDE w:val="0"/>
      <w:autoSpaceDN w:val="0"/>
      <w:adjustRightInd w:val="0"/>
      <w:spacing w:before="85" w:after="28" w:line="220" w:lineRule="atLeast"/>
      <w:textAlignment w:val="center"/>
    </w:pPr>
    <w:rPr>
      <w:rFonts w:ascii="AvantGardeLT-Demi" w:hAnsi="AvantGardeLT-Demi" w:cs="AvantGardeLT-Demi"/>
      <w:color w:val="003D7B"/>
      <w:sz w:val="18"/>
      <w:szCs w:val="18"/>
    </w:rPr>
  </w:style>
  <w:style w:type="paragraph" w:customStyle="1" w:styleId="Subhead2NoSpaceBeforeGenericStyles">
    <w:name w:val="Subhead 2_No_SpaceBefore (Generic Styles)"/>
    <w:basedOn w:val="Normal"/>
    <w:uiPriority w:val="99"/>
    <w:rsid w:val="0088562E"/>
    <w:pPr>
      <w:widowControl w:val="0"/>
      <w:suppressAutoHyphens/>
      <w:autoSpaceDE w:val="0"/>
      <w:autoSpaceDN w:val="0"/>
      <w:adjustRightInd w:val="0"/>
      <w:spacing w:after="28" w:line="220" w:lineRule="atLeast"/>
      <w:textAlignment w:val="center"/>
    </w:pPr>
    <w:rPr>
      <w:rFonts w:ascii="AvantGardeLT-Medium" w:hAnsi="AvantGardeLT-Medium" w:cs="AvantGardeLT-Medium"/>
      <w:color w:val="0000A5"/>
      <w:sz w:val="18"/>
      <w:szCs w:val="18"/>
    </w:rPr>
  </w:style>
  <w:style w:type="paragraph" w:styleId="BalloonText">
    <w:name w:val="Balloon Text"/>
    <w:basedOn w:val="Normal"/>
    <w:link w:val="BalloonTextChar"/>
    <w:uiPriority w:val="99"/>
    <w:semiHidden/>
    <w:unhideWhenUsed/>
    <w:rsid w:val="00042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901"/>
    <w:rPr>
      <w:rFonts w:ascii="Lucida Grande" w:hAnsi="Lucida Grande" w:cs="Lucida Grande"/>
      <w:sz w:val="18"/>
      <w:szCs w:val="18"/>
    </w:rPr>
  </w:style>
  <w:style w:type="paragraph" w:customStyle="1" w:styleId="HeadingMasteritems">
    <w:name w:val="Heading (Master items)"/>
    <w:basedOn w:val="Normal"/>
    <w:next w:val="Normal"/>
    <w:uiPriority w:val="99"/>
    <w:rsid w:val="000478C2"/>
    <w:pPr>
      <w:widowControl w:val="0"/>
      <w:suppressAutoHyphens/>
      <w:autoSpaceDE w:val="0"/>
      <w:autoSpaceDN w:val="0"/>
      <w:adjustRightInd w:val="0"/>
      <w:spacing w:after="28" w:line="380" w:lineRule="atLeast"/>
      <w:textAlignment w:val="center"/>
    </w:pPr>
    <w:rPr>
      <w:rFonts w:ascii="AvantGardeLT-Medium" w:hAnsi="AvantGardeLT-Medium" w:cs="AvantGardeLT-Medium"/>
      <w:color w:val="003D7B"/>
      <w:sz w:val="34"/>
      <w:szCs w:val="34"/>
    </w:rPr>
  </w:style>
  <w:style w:type="paragraph" w:customStyle="1" w:styleId="Introcopy">
    <w:name w:val="Intro copy"/>
    <w:basedOn w:val="Normal"/>
    <w:uiPriority w:val="99"/>
    <w:rsid w:val="000478C2"/>
    <w:pPr>
      <w:widowControl w:val="0"/>
      <w:suppressAutoHyphens/>
      <w:autoSpaceDE w:val="0"/>
      <w:autoSpaceDN w:val="0"/>
      <w:adjustRightInd w:val="0"/>
      <w:spacing w:after="159" w:line="440" w:lineRule="atLeast"/>
      <w:textAlignment w:val="center"/>
    </w:pPr>
    <w:rPr>
      <w:rFonts w:ascii="AvantGardeLT-Book" w:hAnsi="AvantGardeLT-Book" w:cs="AvantGardeLT-Book"/>
      <w:color w:val="FFFFFF"/>
      <w:spacing w:val="-9"/>
      <w:sz w:val="44"/>
      <w:szCs w:val="44"/>
    </w:rPr>
  </w:style>
  <w:style w:type="paragraph" w:customStyle="1" w:styleId="panelsignoff1">
    <w:name w:val="panel sign off 1"/>
    <w:basedOn w:val="Normal"/>
    <w:uiPriority w:val="99"/>
    <w:rsid w:val="000478C2"/>
    <w:pPr>
      <w:widowControl w:val="0"/>
      <w:tabs>
        <w:tab w:val="right" w:pos="9540"/>
      </w:tabs>
      <w:suppressAutoHyphens/>
      <w:autoSpaceDE w:val="0"/>
      <w:autoSpaceDN w:val="0"/>
      <w:adjustRightInd w:val="0"/>
      <w:spacing w:before="113" w:line="220" w:lineRule="atLeast"/>
      <w:textAlignment w:val="center"/>
    </w:pPr>
    <w:rPr>
      <w:rFonts w:ascii="AvantGardeLT-Medium" w:hAnsi="AvantGardeLT-Medium" w:cs="AvantGardeLT-Medium"/>
      <w:color w:val="FFFFFF"/>
      <w:sz w:val="18"/>
      <w:szCs w:val="18"/>
    </w:rPr>
  </w:style>
  <w:style w:type="paragraph" w:customStyle="1" w:styleId="panelsignoff2">
    <w:name w:val="panel sign off 2"/>
    <w:basedOn w:val="Normal"/>
    <w:uiPriority w:val="99"/>
    <w:rsid w:val="000478C2"/>
    <w:pPr>
      <w:widowControl w:val="0"/>
      <w:tabs>
        <w:tab w:val="right" w:pos="9540"/>
      </w:tabs>
      <w:suppressAutoHyphens/>
      <w:autoSpaceDE w:val="0"/>
      <w:autoSpaceDN w:val="0"/>
      <w:adjustRightInd w:val="0"/>
      <w:spacing w:after="28" w:line="220" w:lineRule="atLeast"/>
      <w:textAlignment w:val="center"/>
    </w:pPr>
    <w:rPr>
      <w:rFonts w:ascii="AvantGardeLT-Book" w:hAnsi="AvantGardeLT-Book" w:cs="AvantGardeLT-Book"/>
      <w:color w:val="FFFFFF"/>
      <w:sz w:val="18"/>
      <w:szCs w:val="18"/>
    </w:rPr>
  </w:style>
  <w:style w:type="paragraph" w:customStyle="1" w:styleId="03body">
    <w:name w:val="03 body"/>
    <w:basedOn w:val="Normal"/>
    <w:uiPriority w:val="99"/>
    <w:rsid w:val="000478C2"/>
    <w:pPr>
      <w:widowControl w:val="0"/>
      <w:suppressAutoHyphens/>
      <w:autoSpaceDE w:val="0"/>
      <w:autoSpaceDN w:val="0"/>
      <w:adjustRightInd w:val="0"/>
      <w:spacing w:after="85" w:line="220" w:lineRule="atLeast"/>
      <w:textAlignment w:val="center"/>
    </w:pPr>
    <w:rPr>
      <w:rFonts w:ascii="AvantGardeLT-Book" w:hAnsi="AvantGardeLT-Book" w:cs="AvantGardeLT-Book"/>
      <w:color w:val="000000"/>
      <w:sz w:val="17"/>
      <w:szCs w:val="17"/>
    </w:rPr>
  </w:style>
  <w:style w:type="paragraph" w:customStyle="1" w:styleId="01subhead1">
    <w:name w:val="01 subhead1"/>
    <w:basedOn w:val="Normal"/>
    <w:uiPriority w:val="99"/>
    <w:rsid w:val="000478C2"/>
    <w:pPr>
      <w:widowControl w:val="0"/>
      <w:suppressAutoHyphens/>
      <w:autoSpaceDE w:val="0"/>
      <w:autoSpaceDN w:val="0"/>
      <w:adjustRightInd w:val="0"/>
      <w:spacing w:before="57" w:after="28" w:line="220" w:lineRule="atLeast"/>
      <w:textAlignment w:val="center"/>
    </w:pPr>
    <w:rPr>
      <w:rFonts w:ascii="AvantGardeLT-Medium" w:hAnsi="AvantGardeLT-Medium" w:cs="AvantGardeLT-Medium"/>
      <w:color w:val="003D7B"/>
      <w:sz w:val="18"/>
      <w:szCs w:val="18"/>
    </w:rPr>
  </w:style>
  <w:style w:type="paragraph" w:customStyle="1" w:styleId="signoff">
    <w:name w:val="signoff"/>
    <w:basedOn w:val="Normal"/>
    <w:uiPriority w:val="99"/>
    <w:rsid w:val="000478C2"/>
    <w:pPr>
      <w:widowControl w:val="0"/>
      <w:tabs>
        <w:tab w:val="right" w:pos="9540"/>
      </w:tabs>
      <w:suppressAutoHyphens/>
      <w:autoSpaceDE w:val="0"/>
      <w:autoSpaceDN w:val="0"/>
      <w:adjustRightInd w:val="0"/>
      <w:spacing w:before="567" w:line="220" w:lineRule="atLeast"/>
      <w:textAlignment w:val="center"/>
    </w:pPr>
    <w:rPr>
      <w:rFonts w:ascii="AvantGardeLT-Medium" w:hAnsi="AvantGardeLT-Medium" w:cs="AvantGardeLT-Medium"/>
      <w:color w:val="003D7B"/>
      <w:sz w:val="18"/>
      <w:szCs w:val="18"/>
    </w:rPr>
  </w:style>
  <w:style w:type="paragraph" w:customStyle="1" w:styleId="03body5mmRHS">
    <w:name w:val="03 body 5mm RHS"/>
    <w:basedOn w:val="03body"/>
    <w:uiPriority w:val="99"/>
    <w:rsid w:val="000478C2"/>
    <w:pPr>
      <w:ind w:right="283"/>
    </w:pPr>
  </w:style>
  <w:style w:type="paragraph" w:customStyle="1" w:styleId="05figsTablestyles">
    <w:name w:val="05 figs (Table styles)"/>
    <w:basedOn w:val="Normal"/>
    <w:uiPriority w:val="99"/>
    <w:rsid w:val="00BE321B"/>
    <w:pPr>
      <w:widowControl w:val="0"/>
      <w:tabs>
        <w:tab w:val="left" w:pos="283"/>
        <w:tab w:val="left" w:pos="1826"/>
        <w:tab w:val="left" w:pos="2795"/>
        <w:tab w:val="left" w:pos="3764"/>
        <w:tab w:val="left" w:pos="4734"/>
        <w:tab w:val="left" w:pos="5703"/>
        <w:tab w:val="left" w:pos="6673"/>
        <w:tab w:val="left" w:pos="7642"/>
        <w:tab w:val="left" w:pos="8612"/>
        <w:tab w:val="left" w:pos="9581"/>
      </w:tabs>
      <w:suppressAutoHyphens/>
      <w:autoSpaceDE w:val="0"/>
      <w:autoSpaceDN w:val="0"/>
      <w:adjustRightInd w:val="0"/>
      <w:spacing w:after="68" w:line="200" w:lineRule="atLeast"/>
      <w:textAlignment w:val="center"/>
    </w:pPr>
    <w:rPr>
      <w:rFonts w:ascii="AvantGardeLT-Book" w:hAnsi="AvantGardeLT-Book" w:cs="AvantGardeLT-Book"/>
      <w:color w:val="000000"/>
      <w:sz w:val="17"/>
      <w:szCs w:val="17"/>
    </w:rPr>
  </w:style>
  <w:style w:type="paragraph" w:customStyle="1" w:styleId="04figshdTablestyles">
    <w:name w:val="04 figshd (Table styles)"/>
    <w:basedOn w:val="Normal"/>
    <w:uiPriority w:val="99"/>
    <w:rsid w:val="00BE321B"/>
    <w:pPr>
      <w:widowControl w:val="0"/>
      <w:pBdr>
        <w:bottom w:val="single" w:sz="4" w:space="2" w:color="003D7B"/>
      </w:pBdr>
      <w:tabs>
        <w:tab w:val="left" w:pos="283"/>
        <w:tab w:val="left" w:pos="1826"/>
        <w:tab w:val="left" w:pos="2795"/>
        <w:tab w:val="left" w:pos="3764"/>
        <w:tab w:val="left" w:pos="4734"/>
        <w:tab w:val="left" w:pos="5703"/>
        <w:tab w:val="left" w:pos="6673"/>
        <w:tab w:val="left" w:pos="7642"/>
        <w:tab w:val="left" w:pos="8612"/>
        <w:tab w:val="left" w:pos="9581"/>
      </w:tabs>
      <w:suppressAutoHyphens/>
      <w:autoSpaceDE w:val="0"/>
      <w:autoSpaceDN w:val="0"/>
      <w:adjustRightInd w:val="0"/>
      <w:spacing w:after="68" w:line="160" w:lineRule="atLeast"/>
      <w:textAlignment w:val="center"/>
    </w:pPr>
    <w:rPr>
      <w:rFonts w:ascii="AvantGardeLT-Book" w:hAnsi="AvantGardeLT-Book" w:cs="AvantGardeLT-Book"/>
      <w:color w:val="000000"/>
      <w:sz w:val="12"/>
      <w:szCs w:val="12"/>
    </w:rPr>
  </w:style>
  <w:style w:type="paragraph" w:customStyle="1" w:styleId="maskTablestyles">
    <w:name w:val="mask (Table styles)"/>
    <w:basedOn w:val="05figsTablestyles"/>
    <w:uiPriority w:val="99"/>
    <w:rsid w:val="00BE321B"/>
    <w:pPr>
      <w:spacing w:after="0" w:line="288" w:lineRule="auto"/>
    </w:pPr>
    <w:rPr>
      <w:position w:val="-5"/>
      <w:sz w:val="13"/>
      <w:szCs w:val="13"/>
    </w:rPr>
  </w:style>
  <w:style w:type="paragraph" w:customStyle="1" w:styleId="07figsDULTablestyles">
    <w:name w:val="07 figs DUL (Table styles)"/>
    <w:basedOn w:val="Normal"/>
    <w:next w:val="Normal"/>
    <w:uiPriority w:val="99"/>
    <w:rsid w:val="00BE321B"/>
    <w:pPr>
      <w:widowControl w:val="0"/>
      <w:pBdr>
        <w:bottom w:val="single" w:sz="4" w:space="2" w:color="003D7B"/>
      </w:pBdr>
      <w:tabs>
        <w:tab w:val="left" w:pos="283"/>
        <w:tab w:val="left" w:pos="1826"/>
        <w:tab w:val="left" w:pos="2795"/>
        <w:tab w:val="left" w:pos="3764"/>
        <w:tab w:val="left" w:pos="4734"/>
        <w:tab w:val="left" w:pos="5703"/>
        <w:tab w:val="left" w:pos="6673"/>
        <w:tab w:val="left" w:pos="7642"/>
        <w:tab w:val="left" w:pos="8612"/>
        <w:tab w:val="left" w:pos="9581"/>
      </w:tabs>
      <w:suppressAutoHyphens/>
      <w:autoSpaceDE w:val="0"/>
      <w:autoSpaceDN w:val="0"/>
      <w:adjustRightInd w:val="0"/>
      <w:spacing w:after="68" w:line="200" w:lineRule="atLeast"/>
      <w:textAlignment w:val="center"/>
    </w:pPr>
    <w:rPr>
      <w:rFonts w:ascii="AvantGardeLT-Book" w:hAnsi="AvantGardeLT-Book" w:cs="AvantGardeLT-Book"/>
      <w:color w:val="000000"/>
      <w:sz w:val="17"/>
      <w:szCs w:val="17"/>
    </w:rPr>
  </w:style>
  <w:style w:type="paragraph" w:customStyle="1" w:styleId="footnote">
    <w:name w:val="footnote"/>
    <w:basedOn w:val="03body"/>
    <w:uiPriority w:val="99"/>
    <w:rsid w:val="00BE321B"/>
    <w:pPr>
      <w:tabs>
        <w:tab w:val="left" w:pos="340"/>
      </w:tabs>
      <w:spacing w:before="28" w:after="28" w:line="160" w:lineRule="atLeast"/>
      <w:ind w:right="283"/>
    </w:pPr>
    <w:rPr>
      <w:sz w:val="14"/>
      <w:szCs w:val="14"/>
    </w:rPr>
  </w:style>
  <w:style w:type="paragraph" w:customStyle="1" w:styleId="02subhead2">
    <w:name w:val="02 subhead2"/>
    <w:basedOn w:val="01subhead1"/>
    <w:uiPriority w:val="99"/>
    <w:rsid w:val="00FE6E26"/>
  </w:style>
  <w:style w:type="paragraph" w:customStyle="1" w:styleId="03dbodybullet">
    <w:name w:val="03d body bullet"/>
    <w:basedOn w:val="Normal"/>
    <w:uiPriority w:val="99"/>
    <w:rsid w:val="00FE6E26"/>
    <w:pPr>
      <w:widowControl w:val="0"/>
      <w:tabs>
        <w:tab w:val="left" w:pos="283"/>
      </w:tabs>
      <w:suppressAutoHyphens/>
      <w:autoSpaceDE w:val="0"/>
      <w:autoSpaceDN w:val="0"/>
      <w:adjustRightInd w:val="0"/>
      <w:spacing w:after="85" w:line="220" w:lineRule="atLeast"/>
      <w:ind w:left="283" w:right="283" w:hanging="283"/>
      <w:textAlignment w:val="center"/>
    </w:pPr>
    <w:rPr>
      <w:rFonts w:ascii="AvantGardeLT-Book" w:hAnsi="AvantGardeLT-Book" w:cs="AvantGardeLT-Book"/>
      <w:color w:val="000000"/>
      <w:sz w:val="17"/>
      <w:szCs w:val="17"/>
    </w:rPr>
  </w:style>
  <w:style w:type="paragraph" w:customStyle="1" w:styleId="06figsULTablestyles">
    <w:name w:val="06 figs UL (Table styles)"/>
    <w:basedOn w:val="05figsTablestyles"/>
    <w:uiPriority w:val="99"/>
    <w:rsid w:val="00345D1E"/>
    <w:pPr>
      <w:pBdr>
        <w:bottom w:val="single" w:sz="4" w:space="2" w:color="003D7B"/>
      </w:pBdr>
    </w:pPr>
  </w:style>
  <w:style w:type="paragraph" w:customStyle="1" w:styleId="leadTablestyles">
    <w:name w:val="lead (Table styles)"/>
    <w:basedOn w:val="05figsTablestyles"/>
    <w:next w:val="03body5mmRHS"/>
    <w:uiPriority w:val="99"/>
    <w:rsid w:val="00345D1E"/>
    <w:pPr>
      <w:spacing w:after="0" w:line="100" w:lineRule="atLeast"/>
    </w:pPr>
  </w:style>
  <w:style w:type="character" w:customStyle="1" w:styleId="01boldblue">
    <w:name w:val="01 bold blue"/>
    <w:uiPriority w:val="99"/>
    <w:rsid w:val="00345D1E"/>
    <w:rPr>
      <w:rFonts w:ascii="AvantGardeLT-Demi" w:hAnsi="AvantGardeLT-Demi" w:cs="AvantGardeLT-Demi"/>
      <w:color w:val="003D7B"/>
    </w:rPr>
  </w:style>
  <w:style w:type="paragraph" w:customStyle="1" w:styleId="UnderheadMasteritems">
    <w:name w:val="Underhead (Master items)"/>
    <w:basedOn w:val="Normal"/>
    <w:uiPriority w:val="99"/>
    <w:rsid w:val="00C41803"/>
    <w:pPr>
      <w:widowControl w:val="0"/>
      <w:suppressAutoHyphens/>
      <w:autoSpaceDE w:val="0"/>
      <w:autoSpaceDN w:val="0"/>
      <w:adjustRightInd w:val="0"/>
      <w:spacing w:line="320" w:lineRule="atLeast"/>
      <w:textAlignment w:val="center"/>
    </w:pPr>
    <w:rPr>
      <w:rFonts w:ascii="AvantGardeLT-Book" w:hAnsi="AvantGardeLT-Book" w:cs="AvantGardeLT-Book"/>
      <w:color w:val="003D7B"/>
      <w:sz w:val="28"/>
      <w:szCs w:val="28"/>
    </w:rPr>
  </w:style>
  <w:style w:type="paragraph" w:customStyle="1" w:styleId="01bsubhead1NOTES">
    <w:name w:val="01b subhead1 NOTES"/>
    <w:basedOn w:val="Normal"/>
    <w:uiPriority w:val="99"/>
    <w:rsid w:val="0020471C"/>
    <w:pPr>
      <w:widowControl w:val="0"/>
      <w:suppressAutoHyphens/>
      <w:autoSpaceDE w:val="0"/>
      <w:autoSpaceDN w:val="0"/>
      <w:adjustRightInd w:val="0"/>
      <w:spacing w:before="227" w:after="28" w:line="220" w:lineRule="atLeast"/>
      <w:textAlignment w:val="center"/>
    </w:pPr>
    <w:rPr>
      <w:rFonts w:ascii="AvantGardeLT-Medium" w:hAnsi="AvantGardeLT-Medium" w:cs="AvantGardeLT-Medium"/>
      <w:color w:val="003D7B"/>
      <w:sz w:val="18"/>
      <w:szCs w:val="18"/>
    </w:rPr>
  </w:style>
  <w:style w:type="character" w:customStyle="1" w:styleId="02bold">
    <w:name w:val="02 bold"/>
    <w:uiPriority w:val="99"/>
    <w:rsid w:val="00BA16DF"/>
    <w:rPr>
      <w:rFonts w:ascii="AvantGardeLT-Demi" w:hAnsi="AvantGardeLT-Demi" w:cs="AvantGardeLT-Demi"/>
    </w:rPr>
  </w:style>
  <w:style w:type="character" w:customStyle="1" w:styleId="continuedsubhead1">
    <w:name w:val="continued subhead1"/>
    <w:uiPriority w:val="99"/>
    <w:rsid w:val="00140341"/>
    <w:rPr>
      <w:color w:val="000000"/>
    </w:rPr>
  </w:style>
  <w:style w:type="paragraph" w:customStyle="1" w:styleId="subhead3">
    <w:name w:val="subhead3"/>
    <w:basedOn w:val="02subhead2"/>
    <w:uiPriority w:val="99"/>
    <w:rsid w:val="00140341"/>
    <w:rPr>
      <w:color w:val="000000"/>
    </w:rPr>
  </w:style>
  <w:style w:type="paragraph" w:styleId="Header">
    <w:name w:val="header"/>
    <w:basedOn w:val="Normal"/>
    <w:link w:val="HeaderChar"/>
    <w:unhideWhenUsed/>
    <w:rsid w:val="00BA60A4"/>
    <w:pPr>
      <w:tabs>
        <w:tab w:val="center" w:pos="4320"/>
        <w:tab w:val="right" w:pos="8640"/>
      </w:tabs>
    </w:pPr>
  </w:style>
  <w:style w:type="character" w:customStyle="1" w:styleId="HeaderChar">
    <w:name w:val="Header Char"/>
    <w:basedOn w:val="DefaultParagraphFont"/>
    <w:link w:val="Header"/>
    <w:uiPriority w:val="99"/>
    <w:rsid w:val="00BA60A4"/>
    <w:rPr>
      <w:rFonts w:ascii="Arial" w:hAnsi="Arial" w:cs="Arial"/>
      <w:sz w:val="16"/>
      <w:szCs w:val="16"/>
    </w:rPr>
  </w:style>
  <w:style w:type="paragraph" w:styleId="Footer">
    <w:name w:val="footer"/>
    <w:basedOn w:val="Normal"/>
    <w:link w:val="FooterChar"/>
    <w:uiPriority w:val="99"/>
    <w:unhideWhenUsed/>
    <w:rsid w:val="00BA60A4"/>
    <w:pPr>
      <w:tabs>
        <w:tab w:val="center" w:pos="4320"/>
        <w:tab w:val="right" w:pos="8640"/>
      </w:tabs>
    </w:pPr>
  </w:style>
  <w:style w:type="character" w:customStyle="1" w:styleId="FooterChar">
    <w:name w:val="Footer Char"/>
    <w:basedOn w:val="DefaultParagraphFont"/>
    <w:link w:val="Footer"/>
    <w:uiPriority w:val="99"/>
    <w:rsid w:val="00BA60A4"/>
    <w:rPr>
      <w:rFonts w:ascii="Arial" w:hAnsi="Arial" w:cs="Arial"/>
      <w:sz w:val="16"/>
      <w:szCs w:val="16"/>
    </w:rPr>
  </w:style>
  <w:style w:type="character" w:styleId="PageNumber">
    <w:name w:val="page number"/>
    <w:basedOn w:val="DefaultParagraphFont"/>
    <w:uiPriority w:val="99"/>
    <w:semiHidden/>
    <w:unhideWhenUsed/>
    <w:rsid w:val="00BA60A4"/>
  </w:style>
  <w:style w:type="character" w:styleId="IntenseEmphasis">
    <w:name w:val="Intense Emphasis"/>
    <w:basedOn w:val="DefaultParagraphFont"/>
    <w:uiPriority w:val="21"/>
    <w:qFormat/>
    <w:rsid w:val="0050466D"/>
    <w:rPr>
      <w:b/>
      <w:bCs/>
      <w:i/>
      <w:iCs/>
      <w:color w:val="4F81BD" w:themeColor="accent1"/>
    </w:rPr>
  </w:style>
  <w:style w:type="character" w:styleId="Hyperlink">
    <w:name w:val="Hyperlink"/>
    <w:basedOn w:val="DefaultParagraphFont"/>
    <w:uiPriority w:val="99"/>
    <w:unhideWhenUsed/>
    <w:rsid w:val="009C0449"/>
    <w:rPr>
      <w:color w:val="0000FF" w:themeColor="hyperlink"/>
      <w:u w:val="single"/>
    </w:rPr>
  </w:style>
  <w:style w:type="character" w:customStyle="1" w:styleId="Heading6Char">
    <w:name w:val="Heading 6 Char"/>
    <w:basedOn w:val="DefaultParagraphFont"/>
    <w:link w:val="Heading6"/>
    <w:uiPriority w:val="9"/>
    <w:rsid w:val="00137369"/>
    <w:rPr>
      <w:rFonts w:asciiTheme="majorHAnsi" w:eastAsiaTheme="majorEastAsia" w:hAnsiTheme="majorHAnsi" w:cstheme="majorBidi"/>
      <w:i/>
      <w:iCs/>
      <w:sz w:val="16"/>
      <w:szCs w:val="16"/>
    </w:rPr>
  </w:style>
  <w:style w:type="paragraph" w:customStyle="1" w:styleId="headBasic">
    <w:name w:val="head (Basic)"/>
    <w:basedOn w:val="Normal"/>
    <w:uiPriority w:val="99"/>
    <w:rsid w:val="000D2DEF"/>
    <w:pPr>
      <w:widowControl w:val="0"/>
      <w:suppressAutoHyphens/>
      <w:autoSpaceDE w:val="0"/>
      <w:autoSpaceDN w:val="0"/>
      <w:adjustRightInd w:val="0"/>
      <w:spacing w:line="360" w:lineRule="atLeast"/>
      <w:textAlignment w:val="center"/>
    </w:pPr>
    <w:rPr>
      <w:rFonts w:ascii="Frutiger-Bold" w:hAnsi="Frutiger-Bold" w:cs="Frutiger-Bold"/>
      <w:b/>
      <w:bCs/>
      <w:color w:val="FFFFFF"/>
      <w:sz w:val="28"/>
      <w:szCs w:val="28"/>
    </w:rPr>
  </w:style>
  <w:style w:type="paragraph" w:customStyle="1" w:styleId="03whitebodyBasicIntrodarkpages">
    <w:name w:val="03 white body (Basic:Intro/dark pages)"/>
    <w:basedOn w:val="Normal"/>
    <w:uiPriority w:val="99"/>
    <w:rsid w:val="00427B91"/>
    <w:pPr>
      <w:widowControl w:val="0"/>
      <w:suppressAutoHyphens/>
      <w:autoSpaceDE w:val="0"/>
      <w:autoSpaceDN w:val="0"/>
      <w:adjustRightInd w:val="0"/>
      <w:spacing w:after="57" w:line="220" w:lineRule="atLeast"/>
      <w:textAlignment w:val="center"/>
    </w:pPr>
    <w:rPr>
      <w:rFonts w:ascii="Frutiger-Roman" w:hAnsi="Frutiger-Roman" w:cs="Frutiger-Roman"/>
      <w:b/>
      <w:bCs/>
      <w:color w:val="FFFFFF"/>
    </w:rPr>
  </w:style>
  <w:style w:type="paragraph" w:styleId="NoSpacing">
    <w:name w:val="No Spacing"/>
    <w:uiPriority w:val="1"/>
    <w:qFormat/>
    <w:rsid w:val="001D2E31"/>
    <w:rPr>
      <w:rFonts w:ascii="Arial" w:hAnsi="Arial" w:cs="Arial"/>
      <w:sz w:val="16"/>
      <w:szCs w:val="16"/>
    </w:rPr>
  </w:style>
  <w:style w:type="paragraph" w:customStyle="1" w:styleId="03bodyBasic">
    <w:name w:val="03 body (Basic)"/>
    <w:basedOn w:val="Normal"/>
    <w:uiPriority w:val="99"/>
    <w:rsid w:val="00FA4264"/>
    <w:pPr>
      <w:widowControl w:val="0"/>
      <w:suppressAutoHyphens/>
      <w:autoSpaceDE w:val="0"/>
      <w:autoSpaceDN w:val="0"/>
      <w:adjustRightInd w:val="0"/>
      <w:spacing w:after="57" w:line="220" w:lineRule="atLeast"/>
      <w:textAlignment w:val="center"/>
    </w:pPr>
    <w:rPr>
      <w:rFonts w:ascii="Frutiger-Roman" w:hAnsi="Frutiger-Roman" w:cs="Frutiger-Roman"/>
      <w:b/>
      <w:bCs/>
      <w:color w:val="000000"/>
    </w:rPr>
  </w:style>
  <w:style w:type="character" w:customStyle="1" w:styleId="figsbold">
    <w:name w:val="figs bold"/>
    <w:uiPriority w:val="99"/>
    <w:rsid w:val="00233B41"/>
    <w:rPr>
      <w:b/>
      <w:bCs/>
    </w:rPr>
  </w:style>
  <w:style w:type="paragraph" w:styleId="BodyText">
    <w:name w:val="Body Text"/>
    <w:basedOn w:val="Normal"/>
    <w:link w:val="BodyTextChar"/>
    <w:rsid w:val="00397B99"/>
    <w:pPr>
      <w:spacing w:after="60" w:line="160" w:lineRule="exact"/>
    </w:pPr>
    <w:rPr>
      <w:rFonts w:ascii="HelveticaNeueLT Pro 73 BdEx" w:eastAsia="Times New Roman" w:hAnsi="HelveticaNeueLT Pro 73 BdEx" w:cs="Times New Roman"/>
      <w:color w:val="757575"/>
      <w:sz w:val="14"/>
      <w:szCs w:val="20"/>
      <w:lang w:bidi="he-IL"/>
    </w:rPr>
  </w:style>
  <w:style w:type="character" w:customStyle="1" w:styleId="BodyTextChar">
    <w:name w:val="Body Text Char"/>
    <w:basedOn w:val="DefaultParagraphFont"/>
    <w:link w:val="BodyText"/>
    <w:rsid w:val="00397B99"/>
    <w:rPr>
      <w:rFonts w:ascii="HelveticaNeueLT Pro 73 BdEx" w:eastAsia="Times New Roman" w:hAnsi="HelveticaNeueLT Pro 73 BdEx" w:cs="Times New Roman"/>
      <w:color w:val="757575"/>
      <w:sz w:val="14"/>
      <w:szCs w:val="20"/>
      <w:lang w:bidi="he-IL"/>
    </w:rPr>
  </w:style>
  <w:style w:type="paragraph" w:styleId="BodyText2">
    <w:name w:val="Body Text 2"/>
    <w:basedOn w:val="Normal"/>
    <w:link w:val="BodyText2Char"/>
    <w:rsid w:val="00397B99"/>
    <w:pPr>
      <w:spacing w:after="60" w:line="180" w:lineRule="exact"/>
    </w:pPr>
    <w:rPr>
      <w:rFonts w:ascii="75 Helvetica Bold" w:eastAsia="Times New Roman" w:hAnsi="75 Helvetica Bold" w:cs="Times New Roman"/>
      <w:color w:val="8A8A8A"/>
      <w:sz w:val="14"/>
      <w:szCs w:val="20"/>
      <w:lang w:bidi="he-IL"/>
    </w:rPr>
  </w:style>
  <w:style w:type="character" w:customStyle="1" w:styleId="BodyText2Char">
    <w:name w:val="Body Text 2 Char"/>
    <w:basedOn w:val="DefaultParagraphFont"/>
    <w:link w:val="BodyText2"/>
    <w:rsid w:val="00397B99"/>
    <w:rPr>
      <w:rFonts w:ascii="75 Helvetica Bold" w:eastAsia="Times New Roman" w:hAnsi="75 Helvetica Bold" w:cs="Times New Roman"/>
      <w:color w:val="8A8A8A"/>
      <w:sz w:val="14"/>
      <w:szCs w:val="20"/>
      <w:lang w:bidi="he-IL"/>
    </w:rPr>
  </w:style>
  <w:style w:type="paragraph" w:customStyle="1" w:styleId="HEADING">
    <w:name w:val="HEADING"/>
    <w:basedOn w:val="Normal"/>
    <w:link w:val="HEADINGChar"/>
    <w:rsid w:val="00B076D3"/>
    <w:pPr>
      <w:widowControl w:val="0"/>
      <w:tabs>
        <w:tab w:val="left" w:pos="720"/>
        <w:tab w:val="right" w:pos="9450"/>
      </w:tabs>
      <w:suppressAutoHyphens/>
      <w:spacing w:line="280" w:lineRule="atLeast"/>
      <w:jc w:val="both"/>
    </w:pPr>
    <w:rPr>
      <w:rFonts w:ascii="Times New Roman" w:eastAsia="SimSun" w:hAnsi="Times New Roman" w:cs="Times New Roman"/>
      <w:b/>
      <w:smallCaps/>
      <w:sz w:val="28"/>
      <w:szCs w:val="20"/>
    </w:rPr>
  </w:style>
  <w:style w:type="character" w:customStyle="1" w:styleId="HEADINGChar">
    <w:name w:val="HEADING Char"/>
    <w:link w:val="HEADING"/>
    <w:rsid w:val="00B076D3"/>
    <w:rPr>
      <w:rFonts w:ascii="Times New Roman" w:eastAsia="SimSun" w:hAnsi="Times New Roman" w:cs="Times New Roman"/>
      <w:b/>
      <w:smallCaps/>
      <w:sz w:val="28"/>
      <w:szCs w:val="20"/>
    </w:rPr>
  </w:style>
  <w:style w:type="table" w:customStyle="1" w:styleId="TableGridNEW1">
    <w:name w:val="Table Grid NEW1"/>
    <w:basedOn w:val="TableNormal"/>
    <w:next w:val="TableGrid"/>
    <w:uiPriority w:val="59"/>
    <w:rsid w:val="00E9692D"/>
    <w:rPr>
      <w:rFonts w:ascii="Arial" w:hAnsi="Arial"/>
      <w:sz w:val="18"/>
      <w:lang w:val="en-US"/>
    </w:rPr>
    <w:tblPr>
      <w:tblBorders>
        <w:bottom w:val="single" w:sz="12"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444A40"/>
    <w:rPr>
      <w:sz w:val="18"/>
      <w:szCs w:val="18"/>
    </w:rPr>
  </w:style>
  <w:style w:type="paragraph" w:styleId="CommentText">
    <w:name w:val="annotation text"/>
    <w:basedOn w:val="Normal"/>
    <w:link w:val="CommentTextChar"/>
    <w:uiPriority w:val="99"/>
    <w:semiHidden/>
    <w:unhideWhenUsed/>
    <w:rsid w:val="00444A40"/>
    <w:rPr>
      <w:sz w:val="24"/>
      <w:szCs w:val="24"/>
    </w:rPr>
  </w:style>
  <w:style w:type="character" w:customStyle="1" w:styleId="CommentTextChar">
    <w:name w:val="Comment Text Char"/>
    <w:basedOn w:val="DefaultParagraphFont"/>
    <w:link w:val="CommentText"/>
    <w:uiPriority w:val="99"/>
    <w:semiHidden/>
    <w:rsid w:val="00444A40"/>
    <w:rPr>
      <w:rFonts w:ascii="Arial" w:hAnsi="Arial" w:cs="Arial"/>
    </w:rPr>
  </w:style>
  <w:style w:type="paragraph" w:styleId="CommentSubject">
    <w:name w:val="annotation subject"/>
    <w:basedOn w:val="CommentText"/>
    <w:next w:val="CommentText"/>
    <w:link w:val="CommentSubjectChar"/>
    <w:uiPriority w:val="99"/>
    <w:semiHidden/>
    <w:unhideWhenUsed/>
    <w:rsid w:val="00444A40"/>
    <w:rPr>
      <w:b/>
      <w:bCs/>
      <w:sz w:val="20"/>
      <w:szCs w:val="20"/>
    </w:rPr>
  </w:style>
  <w:style w:type="character" w:customStyle="1" w:styleId="CommentSubjectChar">
    <w:name w:val="Comment Subject Char"/>
    <w:basedOn w:val="CommentTextChar"/>
    <w:link w:val="CommentSubject"/>
    <w:uiPriority w:val="99"/>
    <w:semiHidden/>
    <w:rsid w:val="00444A40"/>
    <w:rPr>
      <w:rFonts w:ascii="Arial" w:hAnsi="Arial" w:cs="Arial"/>
      <w:b/>
      <w:bCs/>
      <w:sz w:val="20"/>
      <w:szCs w:val="20"/>
    </w:rPr>
  </w:style>
  <w:style w:type="character" w:customStyle="1" w:styleId="ais">
    <w:name w:val="ais"/>
    <w:basedOn w:val="DefaultParagraphFont"/>
    <w:rsid w:val="00444A40"/>
  </w:style>
  <w:style w:type="paragraph" w:customStyle="1" w:styleId="ajk">
    <w:name w:val="ajk"/>
    <w:basedOn w:val="Normal"/>
    <w:rsid w:val="00444A4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z">
    <w:name w:val="mz"/>
    <w:basedOn w:val="DefaultParagraphFont"/>
    <w:rsid w:val="00444A40"/>
  </w:style>
  <w:style w:type="paragraph" w:styleId="Revision">
    <w:name w:val="Revision"/>
    <w:hidden/>
    <w:uiPriority w:val="99"/>
    <w:semiHidden/>
    <w:rsid w:val="00444A40"/>
    <w:rPr>
      <w:rFonts w:ascii="Arial" w:hAnsi="Arial" w:cs="Arial"/>
      <w:sz w:val="16"/>
      <w:szCs w:val="16"/>
    </w:rPr>
  </w:style>
  <w:style w:type="paragraph" w:customStyle="1" w:styleId="ACText">
    <w:name w:val="AC Text"/>
    <w:basedOn w:val="Normal"/>
    <w:uiPriority w:val="99"/>
    <w:rsid w:val="00E46425"/>
    <w:pPr>
      <w:overflowPunct w:val="0"/>
      <w:autoSpaceDE w:val="0"/>
      <w:autoSpaceDN w:val="0"/>
      <w:spacing w:before="130"/>
    </w:pPr>
    <w:rPr>
      <w:sz w:val="20"/>
      <w:szCs w:val="20"/>
      <w:lang w:eastAsia="zh-CN"/>
    </w:rPr>
  </w:style>
  <w:style w:type="table" w:customStyle="1" w:styleId="TableGrid1">
    <w:name w:val="Table Grid1"/>
    <w:basedOn w:val="TableNormal"/>
    <w:next w:val="TableGrid"/>
    <w:uiPriority w:val="59"/>
    <w:rsid w:val="00EE2FA2"/>
    <w:rPr>
      <w:rFonts w:ascii="Courier" w:hAnsi="Courier"/>
      <w:sz w:val="20"/>
      <w:szCs w:val="20"/>
      <w:lang w:val="en-US" w:eastAsia="ja-JP"/>
    </w:rPr>
    <w:tblPr>
      <w:tblBorders>
        <w:bottom w:val="single" w:sz="1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0612">
      <w:bodyDiv w:val="1"/>
      <w:marLeft w:val="0"/>
      <w:marRight w:val="0"/>
      <w:marTop w:val="0"/>
      <w:marBottom w:val="0"/>
      <w:divBdr>
        <w:top w:val="none" w:sz="0" w:space="0" w:color="auto"/>
        <w:left w:val="none" w:sz="0" w:space="0" w:color="auto"/>
        <w:bottom w:val="none" w:sz="0" w:space="0" w:color="auto"/>
        <w:right w:val="none" w:sz="0" w:space="0" w:color="auto"/>
      </w:divBdr>
    </w:div>
    <w:div w:id="311980751">
      <w:bodyDiv w:val="1"/>
      <w:marLeft w:val="0"/>
      <w:marRight w:val="0"/>
      <w:marTop w:val="0"/>
      <w:marBottom w:val="0"/>
      <w:divBdr>
        <w:top w:val="none" w:sz="0" w:space="0" w:color="auto"/>
        <w:left w:val="none" w:sz="0" w:space="0" w:color="auto"/>
        <w:bottom w:val="none" w:sz="0" w:space="0" w:color="auto"/>
        <w:right w:val="none" w:sz="0" w:space="0" w:color="auto"/>
      </w:divBdr>
    </w:div>
    <w:div w:id="454443622">
      <w:bodyDiv w:val="1"/>
      <w:marLeft w:val="0"/>
      <w:marRight w:val="0"/>
      <w:marTop w:val="0"/>
      <w:marBottom w:val="0"/>
      <w:divBdr>
        <w:top w:val="none" w:sz="0" w:space="0" w:color="auto"/>
        <w:left w:val="none" w:sz="0" w:space="0" w:color="auto"/>
        <w:bottom w:val="none" w:sz="0" w:space="0" w:color="auto"/>
        <w:right w:val="none" w:sz="0" w:space="0" w:color="auto"/>
      </w:divBdr>
    </w:div>
    <w:div w:id="492911636">
      <w:bodyDiv w:val="1"/>
      <w:marLeft w:val="0"/>
      <w:marRight w:val="0"/>
      <w:marTop w:val="0"/>
      <w:marBottom w:val="0"/>
      <w:divBdr>
        <w:top w:val="none" w:sz="0" w:space="0" w:color="auto"/>
        <w:left w:val="none" w:sz="0" w:space="0" w:color="auto"/>
        <w:bottom w:val="none" w:sz="0" w:space="0" w:color="auto"/>
        <w:right w:val="none" w:sz="0" w:space="0" w:color="auto"/>
      </w:divBdr>
    </w:div>
    <w:div w:id="510679887">
      <w:bodyDiv w:val="1"/>
      <w:marLeft w:val="0"/>
      <w:marRight w:val="0"/>
      <w:marTop w:val="0"/>
      <w:marBottom w:val="0"/>
      <w:divBdr>
        <w:top w:val="none" w:sz="0" w:space="0" w:color="auto"/>
        <w:left w:val="none" w:sz="0" w:space="0" w:color="auto"/>
        <w:bottom w:val="none" w:sz="0" w:space="0" w:color="auto"/>
        <w:right w:val="none" w:sz="0" w:space="0" w:color="auto"/>
      </w:divBdr>
    </w:div>
    <w:div w:id="753549296">
      <w:bodyDiv w:val="1"/>
      <w:marLeft w:val="0"/>
      <w:marRight w:val="0"/>
      <w:marTop w:val="0"/>
      <w:marBottom w:val="0"/>
      <w:divBdr>
        <w:top w:val="none" w:sz="0" w:space="0" w:color="auto"/>
        <w:left w:val="none" w:sz="0" w:space="0" w:color="auto"/>
        <w:bottom w:val="none" w:sz="0" w:space="0" w:color="auto"/>
        <w:right w:val="none" w:sz="0" w:space="0" w:color="auto"/>
      </w:divBdr>
    </w:div>
    <w:div w:id="762073316">
      <w:bodyDiv w:val="1"/>
      <w:marLeft w:val="0"/>
      <w:marRight w:val="0"/>
      <w:marTop w:val="0"/>
      <w:marBottom w:val="0"/>
      <w:divBdr>
        <w:top w:val="none" w:sz="0" w:space="0" w:color="auto"/>
        <w:left w:val="none" w:sz="0" w:space="0" w:color="auto"/>
        <w:bottom w:val="none" w:sz="0" w:space="0" w:color="auto"/>
        <w:right w:val="none" w:sz="0" w:space="0" w:color="auto"/>
      </w:divBdr>
    </w:div>
    <w:div w:id="789664910">
      <w:bodyDiv w:val="1"/>
      <w:marLeft w:val="0"/>
      <w:marRight w:val="0"/>
      <w:marTop w:val="0"/>
      <w:marBottom w:val="0"/>
      <w:divBdr>
        <w:top w:val="none" w:sz="0" w:space="0" w:color="auto"/>
        <w:left w:val="none" w:sz="0" w:space="0" w:color="auto"/>
        <w:bottom w:val="none" w:sz="0" w:space="0" w:color="auto"/>
        <w:right w:val="none" w:sz="0" w:space="0" w:color="auto"/>
      </w:divBdr>
    </w:div>
    <w:div w:id="831606002">
      <w:bodyDiv w:val="1"/>
      <w:marLeft w:val="0"/>
      <w:marRight w:val="0"/>
      <w:marTop w:val="0"/>
      <w:marBottom w:val="0"/>
      <w:divBdr>
        <w:top w:val="none" w:sz="0" w:space="0" w:color="auto"/>
        <w:left w:val="none" w:sz="0" w:space="0" w:color="auto"/>
        <w:bottom w:val="none" w:sz="0" w:space="0" w:color="auto"/>
        <w:right w:val="none" w:sz="0" w:space="0" w:color="auto"/>
      </w:divBdr>
    </w:div>
    <w:div w:id="914511572">
      <w:bodyDiv w:val="1"/>
      <w:marLeft w:val="0"/>
      <w:marRight w:val="0"/>
      <w:marTop w:val="0"/>
      <w:marBottom w:val="0"/>
      <w:divBdr>
        <w:top w:val="none" w:sz="0" w:space="0" w:color="auto"/>
        <w:left w:val="none" w:sz="0" w:space="0" w:color="auto"/>
        <w:bottom w:val="none" w:sz="0" w:space="0" w:color="auto"/>
        <w:right w:val="none" w:sz="0" w:space="0" w:color="auto"/>
      </w:divBdr>
    </w:div>
    <w:div w:id="1001935270">
      <w:bodyDiv w:val="1"/>
      <w:marLeft w:val="0"/>
      <w:marRight w:val="0"/>
      <w:marTop w:val="0"/>
      <w:marBottom w:val="0"/>
      <w:divBdr>
        <w:top w:val="none" w:sz="0" w:space="0" w:color="auto"/>
        <w:left w:val="none" w:sz="0" w:space="0" w:color="auto"/>
        <w:bottom w:val="none" w:sz="0" w:space="0" w:color="auto"/>
        <w:right w:val="none" w:sz="0" w:space="0" w:color="auto"/>
      </w:divBdr>
    </w:div>
    <w:div w:id="1180662251">
      <w:bodyDiv w:val="1"/>
      <w:marLeft w:val="0"/>
      <w:marRight w:val="0"/>
      <w:marTop w:val="0"/>
      <w:marBottom w:val="0"/>
      <w:divBdr>
        <w:top w:val="none" w:sz="0" w:space="0" w:color="auto"/>
        <w:left w:val="none" w:sz="0" w:space="0" w:color="auto"/>
        <w:bottom w:val="none" w:sz="0" w:space="0" w:color="auto"/>
        <w:right w:val="none" w:sz="0" w:space="0" w:color="auto"/>
      </w:divBdr>
    </w:div>
    <w:div w:id="1278951686">
      <w:bodyDiv w:val="1"/>
      <w:marLeft w:val="0"/>
      <w:marRight w:val="0"/>
      <w:marTop w:val="0"/>
      <w:marBottom w:val="0"/>
      <w:divBdr>
        <w:top w:val="none" w:sz="0" w:space="0" w:color="auto"/>
        <w:left w:val="none" w:sz="0" w:space="0" w:color="auto"/>
        <w:bottom w:val="none" w:sz="0" w:space="0" w:color="auto"/>
        <w:right w:val="none" w:sz="0" w:space="0" w:color="auto"/>
      </w:divBdr>
    </w:div>
    <w:div w:id="1317077747">
      <w:bodyDiv w:val="1"/>
      <w:marLeft w:val="0"/>
      <w:marRight w:val="0"/>
      <w:marTop w:val="0"/>
      <w:marBottom w:val="0"/>
      <w:divBdr>
        <w:top w:val="none" w:sz="0" w:space="0" w:color="auto"/>
        <w:left w:val="none" w:sz="0" w:space="0" w:color="auto"/>
        <w:bottom w:val="none" w:sz="0" w:space="0" w:color="auto"/>
        <w:right w:val="none" w:sz="0" w:space="0" w:color="auto"/>
      </w:divBdr>
    </w:div>
    <w:div w:id="1747531381">
      <w:bodyDiv w:val="1"/>
      <w:marLeft w:val="0"/>
      <w:marRight w:val="0"/>
      <w:marTop w:val="0"/>
      <w:marBottom w:val="0"/>
      <w:divBdr>
        <w:top w:val="none" w:sz="0" w:space="0" w:color="auto"/>
        <w:left w:val="none" w:sz="0" w:space="0" w:color="auto"/>
        <w:bottom w:val="none" w:sz="0" w:space="0" w:color="auto"/>
        <w:right w:val="none" w:sz="0" w:space="0" w:color="auto"/>
      </w:divBdr>
    </w:div>
    <w:div w:id="2134395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qi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yqic.com" TargetMode="External"/><Relationship Id="rId4" Type="http://schemas.openxmlformats.org/officeDocument/2006/relationships/settings" Target="settings.xml"/><Relationship Id="rId9" Type="http://schemas.openxmlformats.org/officeDocument/2006/relationships/hyperlink" Target="http://www.allenbycapi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6C95-9BBB-497D-9D86-08A2450C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10404</Words>
  <Characters>59306</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HCW</Company>
  <LinksUpToDate>false</LinksUpToDate>
  <CharactersWithSpaces>69571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production</dc:creator>
  <cp:lastModifiedBy>Graham Duncan</cp:lastModifiedBy>
  <cp:revision>2</cp:revision>
  <cp:lastPrinted>2016-11-04T17:32:00Z</cp:lastPrinted>
  <dcterms:created xsi:type="dcterms:W3CDTF">2016-11-07T08:41:00Z</dcterms:created>
  <dcterms:modified xsi:type="dcterms:W3CDTF">2016-11-07T08:41:00Z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